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C0A87" w14:textId="7001F3EB" w:rsidR="00DD6E96" w:rsidRPr="00FF2308" w:rsidRDefault="00DD6E96" w:rsidP="00DD6E96">
      <w:pPr>
        <w:pStyle w:val="Header"/>
        <w:tabs>
          <w:tab w:val="right" w:pos="9639"/>
        </w:tabs>
        <w:jc w:val="both"/>
        <w:rPr>
          <w:noProof w:val="0"/>
          <w:sz w:val="24"/>
          <w:szCs w:val="24"/>
          <w:lang w:val="sv-SE"/>
        </w:rPr>
      </w:pPr>
      <w:r w:rsidRPr="00FF31D8">
        <w:rPr>
          <w:noProof w:val="0"/>
          <w:sz w:val="24"/>
          <w:szCs w:val="24"/>
          <w:lang w:val="sv-SE"/>
        </w:rPr>
        <w:t>3GPP TSG-RAN WG4 Meeting #</w:t>
      </w:r>
      <w:r w:rsidR="004E1CDD">
        <w:rPr>
          <w:noProof w:val="0"/>
          <w:sz w:val="24"/>
          <w:szCs w:val="24"/>
          <w:lang w:val="sv-SE"/>
        </w:rPr>
        <w:t>81</w:t>
      </w:r>
      <w:r>
        <w:rPr>
          <w:noProof w:val="0"/>
          <w:sz w:val="24"/>
          <w:szCs w:val="24"/>
          <w:lang w:val="sv-SE"/>
        </w:rPr>
        <w:tab/>
        <w:t>R4-</w:t>
      </w:r>
      <w:r w:rsidR="001B267E">
        <w:rPr>
          <w:noProof w:val="0"/>
          <w:sz w:val="24"/>
          <w:szCs w:val="24"/>
          <w:lang w:val="sv-SE"/>
        </w:rPr>
        <w:t>1610</w:t>
      </w:r>
      <w:r w:rsidR="00C52A22">
        <w:rPr>
          <w:noProof w:val="0"/>
          <w:sz w:val="24"/>
          <w:szCs w:val="24"/>
          <w:lang w:val="sv-SE"/>
        </w:rPr>
        <w:t>955</w:t>
      </w:r>
    </w:p>
    <w:p w14:paraId="3DBCB768" w14:textId="2CE4C22F" w:rsidR="00DD6E96" w:rsidRDefault="00474A88" w:rsidP="00DD6E9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DD6E96">
        <w:rPr>
          <w:b/>
          <w:noProof/>
          <w:sz w:val="24"/>
        </w:rPr>
        <w:t xml:space="preserve">, </w:t>
      </w:r>
      <w:r w:rsidR="00F03253">
        <w:rPr>
          <w:b/>
          <w:noProof/>
          <w:sz w:val="24"/>
        </w:rPr>
        <w:t xml:space="preserve">Nevada, </w:t>
      </w:r>
      <w:r>
        <w:rPr>
          <w:b/>
          <w:sz w:val="24"/>
          <w:szCs w:val="24"/>
        </w:rPr>
        <w:t>USA</w:t>
      </w:r>
      <w:r w:rsidR="00DD6E9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 w:rsidR="00AF27AA" w:rsidRPr="00AF27AA">
        <w:rPr>
          <w:b/>
          <w:noProof/>
          <w:sz w:val="24"/>
          <w:vertAlign w:val="superscript"/>
        </w:rPr>
        <w:t>th</w:t>
      </w:r>
      <w:r w:rsidR="00AF27AA">
        <w:rPr>
          <w:b/>
          <w:noProof/>
          <w:sz w:val="24"/>
        </w:rPr>
        <w:t xml:space="preserve"> </w:t>
      </w:r>
      <w:r w:rsidR="00B6437C">
        <w:rPr>
          <w:b/>
          <w:noProof/>
          <w:sz w:val="24"/>
        </w:rPr>
        <w:t>–</w:t>
      </w:r>
      <w:r w:rsidR="00DD6E96">
        <w:rPr>
          <w:b/>
          <w:noProof/>
          <w:sz w:val="24"/>
        </w:rPr>
        <w:t xml:space="preserve"> </w:t>
      </w:r>
      <w:fldSimple w:instr=" DOCPROPERTY  EndDate  \* MERGEFORMAT ">
        <w:r w:rsidR="00F03253">
          <w:rPr>
            <w:b/>
            <w:noProof/>
            <w:sz w:val="24"/>
          </w:rPr>
          <w:t>18</w:t>
        </w:r>
        <w:r w:rsidR="00B6437C" w:rsidRPr="00B6437C">
          <w:rPr>
            <w:b/>
            <w:noProof/>
            <w:sz w:val="24"/>
            <w:vertAlign w:val="superscript"/>
          </w:rPr>
          <w:t>th</w:t>
        </w:r>
        <w:r w:rsidR="00B6437C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DD6E96" w:rsidRPr="00BA51D9">
          <w:rPr>
            <w:b/>
            <w:noProof/>
            <w:sz w:val="24"/>
          </w:rPr>
          <w:t xml:space="preserve"> 2016</w:t>
        </w:r>
      </w:fldSimple>
    </w:p>
    <w:p w14:paraId="0BD4ECDF" w14:textId="77777777" w:rsidR="00DD6E96" w:rsidRPr="008C4D7E" w:rsidRDefault="00DD6E96" w:rsidP="00DD6E96">
      <w:pPr>
        <w:pStyle w:val="Header"/>
        <w:tabs>
          <w:tab w:val="left" w:pos="1127"/>
          <w:tab w:val="left" w:pos="2515"/>
        </w:tabs>
        <w:jc w:val="both"/>
        <w:rPr>
          <w:noProof w:val="0"/>
          <w:lang w:val="en-GB"/>
        </w:rPr>
      </w:pP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</w:r>
    </w:p>
    <w:p w14:paraId="028FE38F" w14:textId="77777777" w:rsidR="00DD6E96" w:rsidRDefault="00DD6E96" w:rsidP="00DD6E96">
      <w:pPr>
        <w:pStyle w:val="Footer"/>
        <w:jc w:val="both"/>
        <w:rPr>
          <w:noProof w:val="0"/>
        </w:rPr>
      </w:pPr>
    </w:p>
    <w:p w14:paraId="65198F6E" w14:textId="08773B0C" w:rsidR="00DD6E96" w:rsidRDefault="00DD6E96" w:rsidP="00DD6E96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8.</w:t>
      </w:r>
      <w:r w:rsidR="00936370">
        <w:rPr>
          <w:rFonts w:ascii="Arial" w:hAnsi="Arial"/>
          <w:sz w:val="24"/>
        </w:rPr>
        <w:t>19.1</w:t>
      </w:r>
      <w:r w:rsidR="001B267E">
        <w:rPr>
          <w:rFonts w:ascii="Arial" w:hAnsi="Arial"/>
          <w:sz w:val="24"/>
        </w:rPr>
        <w:t>.1</w:t>
      </w:r>
    </w:p>
    <w:p w14:paraId="20A06ECB" w14:textId="159881FD" w:rsidR="00DD6E96" w:rsidRDefault="00DD6E96" w:rsidP="00DD6E96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  <w:r w:rsidR="003E2822">
        <w:rPr>
          <w:rFonts w:ascii="Arial" w:hAnsi="Arial"/>
          <w:sz w:val="24"/>
        </w:rPr>
        <w:t>, LG Electronics</w:t>
      </w:r>
    </w:p>
    <w:p w14:paraId="45C72794" w14:textId="461E68EF" w:rsidR="00DD6E96" w:rsidRPr="00F60377" w:rsidRDefault="00DD6E96" w:rsidP="00DD6E9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03253">
        <w:rPr>
          <w:rFonts w:ascii="Arial" w:hAnsi="Arial"/>
          <w:sz w:val="24"/>
        </w:rPr>
        <w:t xml:space="preserve">Simulation Results for </w:t>
      </w:r>
      <w:r w:rsidR="001B267E">
        <w:rPr>
          <w:rFonts w:ascii="Arial" w:hAnsi="Arial"/>
          <w:sz w:val="24"/>
        </w:rPr>
        <w:t>A-</w:t>
      </w:r>
      <w:r w:rsidR="00F03253">
        <w:rPr>
          <w:rFonts w:ascii="Arial" w:hAnsi="Arial"/>
          <w:sz w:val="24"/>
        </w:rPr>
        <w:t>MPR of</w:t>
      </w:r>
      <w:r>
        <w:rPr>
          <w:rFonts w:ascii="Arial" w:hAnsi="Arial"/>
          <w:sz w:val="24"/>
        </w:rPr>
        <w:t xml:space="preserve"> </w:t>
      </w:r>
      <w:r w:rsidR="004E1CDD">
        <w:rPr>
          <w:rFonts w:ascii="Arial" w:hAnsi="Arial"/>
          <w:sz w:val="24"/>
        </w:rPr>
        <w:t xml:space="preserve">V2V </w:t>
      </w:r>
      <w:r w:rsidR="00F03253">
        <w:rPr>
          <w:rFonts w:ascii="Arial" w:hAnsi="Arial"/>
          <w:sz w:val="24"/>
        </w:rPr>
        <w:t>Waveforms</w:t>
      </w:r>
    </w:p>
    <w:p w14:paraId="04463DB3" w14:textId="6F969AB0" w:rsidR="00DD6E96" w:rsidRDefault="00DD6E96" w:rsidP="00DD6E9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A01DA1">
        <w:rPr>
          <w:rFonts w:ascii="Arial" w:hAnsi="Arial"/>
          <w:sz w:val="24"/>
        </w:rPr>
        <w:t>Discussion</w:t>
      </w:r>
    </w:p>
    <w:p w14:paraId="15B9A2D8" w14:textId="77777777" w:rsidR="00DD6E96" w:rsidRDefault="00DD6E96" w:rsidP="00DD6E96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  <w:bookmarkStart w:id="0" w:name="_GoBack"/>
      <w:bookmarkEnd w:id="0"/>
    </w:p>
    <w:p w14:paraId="7B501F70" w14:textId="0B6C0500" w:rsidR="00CC0E8B" w:rsidRPr="00CC0E8B" w:rsidRDefault="00F03253" w:rsidP="000D54D0">
      <w:pPr>
        <w:jc w:val="both"/>
      </w:pPr>
      <w:r>
        <w:rPr>
          <w:rFonts w:ascii="Times New Roman" w:hAnsi="Times New Roman" w:cs="Times New Roman"/>
        </w:rPr>
        <w:t xml:space="preserve">In this paper, we </w:t>
      </w:r>
      <w:r w:rsidR="000D54D0">
        <w:rPr>
          <w:rFonts w:ascii="Times New Roman" w:hAnsi="Times New Roman" w:cs="Times New Roman"/>
        </w:rPr>
        <w:t xml:space="preserve">propose simulation assumptions for A-MPR to meet additional Region 1 requirements. </w:t>
      </w:r>
    </w:p>
    <w:p w14:paraId="3E6A6B50" w14:textId="7E942612" w:rsidR="00B920DA" w:rsidRDefault="00B920DA" w:rsidP="00B920DA">
      <w:pPr>
        <w:pStyle w:val="Heading1"/>
        <w:rPr>
          <w:lang w:eastAsia="zh-CN"/>
        </w:rPr>
      </w:pPr>
      <w:r>
        <w:rPr>
          <w:lang w:eastAsia="zh-CN"/>
        </w:rPr>
        <w:t>Simulation Assumption</w:t>
      </w:r>
    </w:p>
    <w:p w14:paraId="6FD0AB9E" w14:textId="77777777" w:rsidR="00D036A3" w:rsidRPr="00E80EB0" w:rsidRDefault="00D036A3" w:rsidP="005929AA">
      <w:pPr>
        <w:pStyle w:val="Heading2"/>
        <w:rPr>
          <w:lang w:eastAsia="ko-KR"/>
        </w:rPr>
      </w:pPr>
      <w:r w:rsidRPr="00E80EB0">
        <w:rPr>
          <w:rFonts w:hint="eastAsia"/>
          <w:lang w:eastAsia="ko-KR"/>
        </w:rPr>
        <w:t xml:space="preserve">Basic simulation assumption and parameters </w:t>
      </w:r>
    </w:p>
    <w:p w14:paraId="3354CB54" w14:textId="124F584A" w:rsidR="00D036A3" w:rsidRPr="005805E3" w:rsidRDefault="00E81B68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>
        <w:rPr>
          <w:rFonts w:ascii="Times New Roman" w:eastAsia="Batang" w:hAnsi="Times New Roman" w:cs="Times New Roman"/>
          <w:lang w:eastAsia="ko-KR"/>
        </w:rPr>
        <w:t>Channel BW : 10</w:t>
      </w:r>
      <w:r w:rsidR="00D036A3" w:rsidRPr="005805E3">
        <w:rPr>
          <w:rFonts w:ascii="Times New Roman" w:eastAsia="Batang" w:hAnsi="Times New Roman" w:cs="Times New Roman"/>
          <w:lang w:eastAsia="ko-KR"/>
        </w:rPr>
        <w:t>MHz</w:t>
      </w:r>
    </w:p>
    <w:p w14:paraId="570923F7" w14:textId="77777777" w:rsidR="00D036A3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 w:rsidRPr="005805E3">
        <w:rPr>
          <w:rFonts w:ascii="Times New Roman" w:eastAsia="Batang" w:hAnsi="Times New Roman" w:cs="Times New Roman"/>
          <w:lang w:eastAsia="ko-KR"/>
        </w:rPr>
        <w:t>Modulation schemes : QPSK, 16QAM</w:t>
      </w:r>
    </w:p>
    <w:p w14:paraId="1DF69C67" w14:textId="6539365F" w:rsidR="003E2822" w:rsidRPr="005805E3" w:rsidRDefault="003E2822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>
        <w:rPr>
          <w:rFonts w:ascii="Times New Roman" w:eastAsia="Batang" w:hAnsi="Times New Roman" w:cs="Times New Roman"/>
          <w:lang w:eastAsia="ko-KR"/>
        </w:rPr>
        <w:t xml:space="preserve">Center frequency </w:t>
      </w:r>
      <w:r>
        <w:rPr>
          <w:rFonts w:ascii="Times New Roman" w:eastAsia="Batang" w:hAnsi="Times New Roman" w:cs="Times New Roman" w:hint="eastAsia"/>
          <w:lang w:eastAsia="ko-KR"/>
        </w:rPr>
        <w:t>F</w:t>
      </w:r>
      <w:r w:rsidRPr="003E2822">
        <w:rPr>
          <w:rFonts w:ascii="Times New Roman" w:eastAsia="Batang" w:hAnsi="Times New Roman" w:cs="Times New Roman" w:hint="eastAsia"/>
          <w:vertAlign w:val="subscript"/>
          <w:lang w:eastAsia="ko-KR"/>
        </w:rPr>
        <w:t>C</w:t>
      </w:r>
      <w:r>
        <w:rPr>
          <w:rFonts w:ascii="Times New Roman" w:eastAsia="Batang" w:hAnsi="Times New Roman" w:cs="Times New Roman"/>
          <w:lang w:eastAsia="ko-KR"/>
        </w:rPr>
        <w:t xml:space="preserve"> = 5860, 5870, 5880, 5890, 5900, 5910, 5920 </w:t>
      </w:r>
    </w:p>
    <w:p w14:paraId="14B59B64" w14:textId="77777777" w:rsidR="00D036A3" w:rsidRPr="005805E3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 w:rsidRPr="005805E3">
        <w:rPr>
          <w:rFonts w:ascii="Times New Roman" w:eastAsia="Batang" w:hAnsi="Times New Roman" w:cs="Times New Roman"/>
          <w:lang w:eastAsia="ko-KR"/>
        </w:rPr>
        <w:t>Modulator impairments</w:t>
      </w:r>
    </w:p>
    <w:p w14:paraId="16170AF2" w14:textId="77777777" w:rsidR="00D036A3" w:rsidRPr="005805E3" w:rsidRDefault="00D036A3" w:rsidP="00D036A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 w:rsidRPr="005805E3">
        <w:rPr>
          <w:rFonts w:ascii="Times New Roman" w:eastAsia="Batang" w:hAnsi="Times New Roman" w:cs="Times New Roman"/>
          <w:lang w:eastAsia="ko-KR"/>
        </w:rPr>
        <w:t>I/Q imbalance</w:t>
      </w:r>
      <w:r w:rsidRPr="005805E3">
        <w:rPr>
          <w:rFonts w:ascii="Times New Roman" w:eastAsia="Batang" w:hAnsi="Times New Roman" w:cs="Times New Roman"/>
          <w:lang w:eastAsia="ko-KR"/>
        </w:rPr>
        <w:tab/>
        <w:t>: 25 dBc</w:t>
      </w:r>
    </w:p>
    <w:p w14:paraId="0D0BA18F" w14:textId="77777777" w:rsidR="00D036A3" w:rsidRPr="005805E3" w:rsidRDefault="00D036A3" w:rsidP="00D036A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 w:rsidRPr="005805E3">
        <w:rPr>
          <w:rFonts w:ascii="Times New Roman" w:eastAsia="Batang" w:hAnsi="Times New Roman" w:cs="Times New Roman"/>
          <w:lang w:eastAsia="ko-KR"/>
        </w:rPr>
        <w:t>Carrier leakage: 25 dBc</w:t>
      </w:r>
    </w:p>
    <w:p w14:paraId="1241B4E8" w14:textId="77777777" w:rsidR="00D036A3" w:rsidRPr="005805E3" w:rsidRDefault="00D036A3" w:rsidP="00D036A3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 w:rsidRPr="005805E3">
        <w:rPr>
          <w:rFonts w:ascii="Times New Roman" w:eastAsia="Batang" w:hAnsi="Times New Roman" w:cs="Times New Roman"/>
          <w:lang w:eastAsia="ko-KR"/>
        </w:rPr>
        <w:t xml:space="preserve"> Counter IM3 : 60dBc</w:t>
      </w:r>
    </w:p>
    <w:p w14:paraId="48C1F651" w14:textId="7110D925" w:rsidR="00662A08" w:rsidRPr="00662A08" w:rsidRDefault="005929AA" w:rsidP="00662A08">
      <w:pPr>
        <w:pStyle w:val="Heading2"/>
        <w:rPr>
          <w:lang w:eastAsia="ko-KR"/>
        </w:rPr>
      </w:pPr>
      <w:r>
        <w:rPr>
          <w:lang w:eastAsia="ko-KR"/>
        </w:rPr>
        <w:t>General Requirements</w:t>
      </w:r>
    </w:p>
    <w:p w14:paraId="7DC5E678" w14:textId="52D5C023" w:rsidR="00D036A3" w:rsidRPr="00662A08" w:rsidRDefault="00662A08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Batang" w:hAnsi="Times New Roman" w:cs="Times New Roman"/>
          <w:lang w:eastAsia="ko-KR"/>
        </w:rPr>
        <w:t>EVM</w:t>
      </w:r>
    </w:p>
    <w:p w14:paraId="482960AF" w14:textId="3C119315" w:rsidR="00662A08" w:rsidRPr="005805E3" w:rsidRDefault="00662A08" w:rsidP="00662A08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>
        <w:rPr>
          <w:rFonts w:ascii="Times New Roman" w:eastAsia="Batang" w:hAnsi="Times New Roman" w:cs="Times New Roman"/>
          <w:lang w:eastAsia="ko-KR"/>
        </w:rPr>
        <w:t>17.5% for QPSK</w:t>
      </w:r>
    </w:p>
    <w:p w14:paraId="1BCDFB2B" w14:textId="5402A14E" w:rsidR="00662A08" w:rsidRPr="00662A08" w:rsidRDefault="00662A08" w:rsidP="00662A08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Batang" w:hAnsi="Times New Roman" w:cs="Times New Roman"/>
          <w:lang w:eastAsia="ko-KR"/>
        </w:rPr>
      </w:pPr>
      <w:r>
        <w:rPr>
          <w:rFonts w:ascii="Times New Roman" w:eastAsia="Batang" w:hAnsi="Times New Roman" w:cs="Times New Roman"/>
          <w:lang w:eastAsia="ko-KR"/>
        </w:rPr>
        <w:t>12.5% for 16QAM</w:t>
      </w:r>
    </w:p>
    <w:p w14:paraId="4C1F607E" w14:textId="484D56BF" w:rsidR="00662A08" w:rsidRPr="00662A08" w:rsidRDefault="00662A08" w:rsidP="00662A08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 xml:space="preserve">ACLR </w:t>
      </w:r>
    </w:p>
    <w:p w14:paraId="2C2780A8" w14:textId="77777777" w:rsidR="00D036A3" w:rsidRPr="005805E3" w:rsidRDefault="00D036A3" w:rsidP="00D036A3">
      <w:pPr>
        <w:spacing w:after="80"/>
        <w:jc w:val="center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Table 1: ACLR for V2X UE</w:t>
      </w:r>
    </w:p>
    <w:tbl>
      <w:tblPr>
        <w:tblW w:w="3570" w:type="pct"/>
        <w:jc w:val="center"/>
        <w:tblLayout w:type="fixed"/>
        <w:tblLook w:val="01E0" w:firstRow="1" w:lastRow="1" w:firstColumn="1" w:lastColumn="1" w:noHBand="0" w:noVBand="0"/>
      </w:tblPr>
      <w:tblGrid>
        <w:gridCol w:w="3477"/>
        <w:gridCol w:w="3392"/>
      </w:tblGrid>
      <w:tr w:rsidR="00D036A3" w:rsidRPr="005805E3" w14:paraId="15A67DBE" w14:textId="77777777" w:rsidTr="00181EF4">
        <w:trPr>
          <w:trHeight w:val="295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027F78A3" w14:textId="77777777" w:rsidR="00D036A3" w:rsidRPr="005805E3" w:rsidRDefault="00D036A3" w:rsidP="00181EF4">
            <w:pPr>
              <w:spacing w:after="0"/>
              <w:jc w:val="center"/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 xml:space="preserve">Channel </w:t>
            </w:r>
            <w:r w:rsidRPr="005805E3"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lang w:eastAsia="ko-KR"/>
              </w:rPr>
              <w:t>arrangement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57" w:type="dxa"/>
              <w:bottom w:w="57" w:type="dxa"/>
            </w:tcMar>
            <w:vAlign w:val="center"/>
          </w:tcPr>
          <w:p w14:paraId="6F43C341" w14:textId="77777777" w:rsidR="00D036A3" w:rsidRPr="005805E3" w:rsidRDefault="00D036A3" w:rsidP="00181EF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eastAsia="Batang" w:hAnsi="Times New Roman" w:cs="Times New Roman"/>
                <w:b/>
                <w:color w:val="000000"/>
                <w:kern w:val="2"/>
                <w:sz w:val="18"/>
                <w:szCs w:val="18"/>
                <w:lang w:eastAsia="ko-KR"/>
              </w:rPr>
              <w:t>Minimum channel spacing</w:t>
            </w:r>
            <w:r w:rsidRPr="005805E3">
              <w:rPr>
                <w:rFonts w:ascii="Times New Roman" w:eastAsia="Batang" w:hAnsi="Times New Roman" w:cs="Times New Roman"/>
                <w:b/>
                <w:color w:val="000000"/>
                <w:kern w:val="2"/>
                <w:sz w:val="18"/>
                <w:szCs w:val="18"/>
                <w:lang w:eastAsia="ko-KR"/>
              </w:rPr>
              <w:br/>
              <w:t>with 1 MHz Guard band</w:t>
            </w:r>
          </w:p>
        </w:tc>
      </w:tr>
      <w:tr w:rsidR="00D036A3" w:rsidRPr="005805E3" w14:paraId="2194E9AA" w14:textId="77777777" w:rsidTr="00181EF4">
        <w:trPr>
          <w:trHeight w:val="280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F32A66F" w14:textId="77777777" w:rsidR="00D036A3" w:rsidRPr="005805E3" w:rsidRDefault="00D036A3" w:rsidP="00181EF4">
            <w:pPr>
              <w:spacing w:after="0"/>
              <w:jc w:val="center"/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E-UTRA</w:t>
            </w: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vertAlign w:val="subscript"/>
                <w:lang w:eastAsia="zh-CN"/>
              </w:rPr>
              <w:t xml:space="preserve">ACLR </w:t>
            </w: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for V2X UE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527C3F2" w14:textId="77777777" w:rsidR="00D036A3" w:rsidRPr="005805E3" w:rsidRDefault="00D036A3" w:rsidP="00181EF4">
            <w:pPr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30 dB</w:t>
            </w:r>
          </w:p>
        </w:tc>
      </w:tr>
      <w:tr w:rsidR="00D036A3" w:rsidRPr="005805E3" w14:paraId="590F9987" w14:textId="77777777" w:rsidTr="00181EF4">
        <w:trPr>
          <w:trHeight w:val="657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68D4F4EC" w14:textId="77777777" w:rsidR="00D036A3" w:rsidRPr="005805E3" w:rsidRDefault="00D036A3" w:rsidP="00181EF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Adjacent channel centre</w:t>
            </w:r>
            <w:r w:rsidRPr="005805E3"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vertAlign w:val="superscript"/>
                <w:lang w:eastAsia="ko-KR"/>
              </w:rPr>
              <w:t>1</w:t>
            </w:r>
            <w:r w:rsidRPr="005805E3"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vertAlign w:val="superscript"/>
                <w:lang w:eastAsia="ko-KR"/>
              </w:rPr>
              <w:br/>
            </w: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frequency offset (in MHz)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CC4FD97" w14:textId="15861C03" w:rsidR="00D036A3" w:rsidRPr="005805E3" w:rsidRDefault="00D036A3" w:rsidP="00181EF4">
            <w:pPr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+10 (20)</w:t>
            </w:r>
          </w:p>
          <w:p w14:paraId="3C416D5C" w14:textId="77777777" w:rsidR="00D036A3" w:rsidRPr="005805E3" w:rsidRDefault="00D036A3" w:rsidP="00181EF4">
            <w:pPr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/</w:t>
            </w:r>
          </w:p>
          <w:p w14:paraId="350D44A7" w14:textId="54ED6CA4" w:rsidR="00D036A3" w:rsidRPr="005805E3" w:rsidRDefault="00D036A3" w:rsidP="00181EF4">
            <w:pPr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-10 (20)</w:t>
            </w:r>
          </w:p>
        </w:tc>
      </w:tr>
      <w:tr w:rsidR="00D036A3" w:rsidRPr="005805E3" w14:paraId="1B9FAFBA" w14:textId="77777777" w:rsidTr="00181EF4">
        <w:trPr>
          <w:trHeight w:val="191"/>
          <w:jc w:val="center"/>
        </w:trPr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681A83C" w14:textId="77777777" w:rsidR="00D036A3" w:rsidRPr="005805E3" w:rsidRDefault="00D036A3" w:rsidP="00181EF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E-UTRA  channel</w:t>
            </w:r>
            <w:r w:rsidRPr="005805E3"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vertAlign w:val="superscript"/>
                <w:lang w:eastAsia="ko-KR"/>
              </w:rPr>
              <w:t>1</w:t>
            </w:r>
            <w:r w:rsidRPr="005805E3">
              <w:rPr>
                <w:rFonts w:ascii="Times New Roman" w:eastAsia="Batang" w:hAnsi="Times New Roman" w:cs="Times New Roman"/>
                <w:color w:val="000000"/>
                <w:kern w:val="2"/>
                <w:sz w:val="18"/>
                <w:szCs w:val="18"/>
                <w:lang w:eastAsia="ko-KR"/>
              </w:rPr>
              <w:br/>
            </w: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Measurement bandwidth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771FD79E" w14:textId="336DA958" w:rsidR="00D036A3" w:rsidRPr="005805E3" w:rsidRDefault="00D036A3" w:rsidP="00181EF4">
            <w:pPr>
              <w:spacing w:after="0" w:line="200" w:lineRule="exact"/>
              <w:jc w:val="center"/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</w:pPr>
            <w:r w:rsidRPr="005805E3">
              <w:rPr>
                <w:rFonts w:ascii="Times New Roman" w:hAnsi="Times New Roman" w:cs="Times New Roman"/>
                <w:color w:val="000000"/>
                <w:kern w:val="2"/>
                <w:sz w:val="18"/>
                <w:szCs w:val="18"/>
                <w:lang w:eastAsia="zh-CN"/>
              </w:rPr>
              <w:t>9 (18) MHz</w:t>
            </w:r>
          </w:p>
        </w:tc>
      </w:tr>
    </w:tbl>
    <w:p w14:paraId="582538A1" w14:textId="77777777" w:rsidR="00D036A3" w:rsidRPr="005805E3" w:rsidRDefault="00D036A3" w:rsidP="00D036A3">
      <w:pPr>
        <w:spacing w:after="80"/>
        <w:ind w:left="1200"/>
        <w:rPr>
          <w:rFonts w:ascii="Times New Roman" w:hAnsi="Times New Roman" w:cs="Times New Roman"/>
        </w:rPr>
      </w:pPr>
    </w:p>
    <w:p w14:paraId="26FA4BF6" w14:textId="0CCFB9EA" w:rsidR="00D036A3" w:rsidRPr="005805E3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General SEM</w:t>
      </w:r>
      <w:r w:rsidR="005929AA" w:rsidRPr="005805E3">
        <w:rPr>
          <w:rFonts w:ascii="Times New Roman" w:eastAsia="Batang" w:hAnsi="Times New Roman" w:cs="Times New Roman"/>
          <w:lang w:eastAsia="ko-KR"/>
        </w:rPr>
        <w:t xml:space="preserve"> </w:t>
      </w:r>
    </w:p>
    <w:p w14:paraId="6B40DD2E" w14:textId="77777777" w:rsidR="00D036A3" w:rsidRPr="005805E3" w:rsidRDefault="00D036A3" w:rsidP="00D036A3">
      <w:pPr>
        <w:spacing w:after="80"/>
        <w:jc w:val="center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Table 2: General SEM for V2X UE</w:t>
      </w:r>
    </w:p>
    <w:tbl>
      <w:tblPr>
        <w:tblW w:w="83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992"/>
        <w:gridCol w:w="934"/>
        <w:gridCol w:w="876"/>
        <w:gridCol w:w="877"/>
        <w:gridCol w:w="876"/>
        <w:gridCol w:w="877"/>
        <w:gridCol w:w="1461"/>
      </w:tblGrid>
      <w:tr w:rsidR="00D036A3" w:rsidRPr="005805E3" w14:paraId="5C47D601" w14:textId="77777777" w:rsidTr="00181EF4">
        <w:trPr>
          <w:cantSplit/>
          <w:trHeight w:val="221"/>
        </w:trPr>
        <w:tc>
          <w:tcPr>
            <w:tcW w:w="8310" w:type="dxa"/>
            <w:gridSpan w:val="8"/>
          </w:tcPr>
          <w:p w14:paraId="32720C1F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lastRenderedPageBreak/>
              <w:t>Spectrum emission limit (dBm)/ Channel bandwidth</w:t>
            </w:r>
          </w:p>
        </w:tc>
      </w:tr>
      <w:tr w:rsidR="00D036A3" w:rsidRPr="005805E3" w14:paraId="0B314330" w14:textId="77777777" w:rsidTr="00181EF4">
        <w:trPr>
          <w:cantSplit/>
          <w:trHeight w:val="443"/>
        </w:trPr>
        <w:tc>
          <w:tcPr>
            <w:tcW w:w="1417" w:type="dxa"/>
          </w:tcPr>
          <w:p w14:paraId="4AE9CEE9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Δf</w:t>
            </w:r>
            <w:r w:rsidRPr="005805E3">
              <w:rPr>
                <w:rFonts w:ascii="Times New Roman" w:hAnsi="Times New Roman"/>
                <w:vertAlign w:val="subscript"/>
              </w:rPr>
              <w:t>OOB</w:t>
            </w:r>
          </w:p>
          <w:p w14:paraId="06B3A5BA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(MHz)</w:t>
            </w:r>
          </w:p>
        </w:tc>
        <w:tc>
          <w:tcPr>
            <w:tcW w:w="992" w:type="dxa"/>
          </w:tcPr>
          <w:p w14:paraId="34E98552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1.4</w:t>
            </w:r>
          </w:p>
          <w:p w14:paraId="7DAC6FD4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MHz</w:t>
            </w:r>
          </w:p>
        </w:tc>
        <w:tc>
          <w:tcPr>
            <w:tcW w:w="934" w:type="dxa"/>
          </w:tcPr>
          <w:p w14:paraId="5B4B1E70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3.0</w:t>
            </w:r>
          </w:p>
          <w:p w14:paraId="6BDB836E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MHz</w:t>
            </w:r>
          </w:p>
        </w:tc>
        <w:tc>
          <w:tcPr>
            <w:tcW w:w="876" w:type="dxa"/>
          </w:tcPr>
          <w:p w14:paraId="5F4DFD82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5</w:t>
            </w:r>
          </w:p>
          <w:p w14:paraId="4E034974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MHz</w:t>
            </w:r>
          </w:p>
        </w:tc>
        <w:tc>
          <w:tcPr>
            <w:tcW w:w="877" w:type="dxa"/>
          </w:tcPr>
          <w:p w14:paraId="6F25D030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10</w:t>
            </w:r>
          </w:p>
          <w:p w14:paraId="18B0B49B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MHz</w:t>
            </w:r>
          </w:p>
        </w:tc>
        <w:tc>
          <w:tcPr>
            <w:tcW w:w="876" w:type="dxa"/>
          </w:tcPr>
          <w:p w14:paraId="4E0D58D4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15</w:t>
            </w:r>
          </w:p>
          <w:p w14:paraId="71159188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MHz</w:t>
            </w:r>
          </w:p>
        </w:tc>
        <w:tc>
          <w:tcPr>
            <w:tcW w:w="877" w:type="dxa"/>
          </w:tcPr>
          <w:p w14:paraId="637D0A69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20</w:t>
            </w:r>
          </w:p>
          <w:p w14:paraId="4F054FA9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MHz</w:t>
            </w:r>
          </w:p>
        </w:tc>
        <w:tc>
          <w:tcPr>
            <w:tcW w:w="1461" w:type="dxa"/>
          </w:tcPr>
          <w:p w14:paraId="19CDE75B" w14:textId="77777777" w:rsidR="00D036A3" w:rsidRPr="005805E3" w:rsidRDefault="00D036A3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Measurement bandwidth</w:t>
            </w:r>
          </w:p>
        </w:tc>
      </w:tr>
      <w:tr w:rsidR="00D036A3" w:rsidRPr="005805E3" w14:paraId="6FFC4F62" w14:textId="77777777" w:rsidTr="00181EF4">
        <w:trPr>
          <w:trHeight w:val="235"/>
        </w:trPr>
        <w:tc>
          <w:tcPr>
            <w:tcW w:w="1417" w:type="dxa"/>
          </w:tcPr>
          <w:p w14:paraId="7BEB339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0-1</w:t>
            </w:r>
          </w:p>
        </w:tc>
        <w:tc>
          <w:tcPr>
            <w:tcW w:w="992" w:type="dxa"/>
          </w:tcPr>
          <w:p w14:paraId="0927400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934" w:type="dxa"/>
          </w:tcPr>
          <w:p w14:paraId="41D06FD0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6" w:type="dxa"/>
          </w:tcPr>
          <w:p w14:paraId="745E508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-15</w:t>
            </w:r>
          </w:p>
        </w:tc>
        <w:tc>
          <w:tcPr>
            <w:tcW w:w="877" w:type="dxa"/>
          </w:tcPr>
          <w:p w14:paraId="614466AB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-18</w:t>
            </w:r>
          </w:p>
        </w:tc>
        <w:tc>
          <w:tcPr>
            <w:tcW w:w="876" w:type="dxa"/>
          </w:tcPr>
          <w:p w14:paraId="1823924E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-20</w:t>
            </w:r>
          </w:p>
        </w:tc>
        <w:tc>
          <w:tcPr>
            <w:tcW w:w="877" w:type="dxa"/>
          </w:tcPr>
          <w:p w14:paraId="27B06832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-21</w:t>
            </w:r>
          </w:p>
        </w:tc>
        <w:tc>
          <w:tcPr>
            <w:tcW w:w="1461" w:type="dxa"/>
          </w:tcPr>
          <w:p w14:paraId="3599FFEF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b/>
              </w:rPr>
            </w:pPr>
            <w:r w:rsidRPr="005805E3">
              <w:rPr>
                <w:rFonts w:ascii="Times New Roman" w:hAnsi="Times New Roman"/>
              </w:rPr>
              <w:t>30 kHz</w:t>
            </w:r>
          </w:p>
        </w:tc>
      </w:tr>
      <w:tr w:rsidR="00D036A3" w:rsidRPr="005805E3" w14:paraId="1E0A4828" w14:textId="77777777" w:rsidTr="00181EF4">
        <w:trPr>
          <w:trHeight w:val="235"/>
        </w:trPr>
        <w:tc>
          <w:tcPr>
            <w:tcW w:w="1417" w:type="dxa"/>
          </w:tcPr>
          <w:p w14:paraId="3D7E6175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1-2.5</w:t>
            </w:r>
          </w:p>
        </w:tc>
        <w:tc>
          <w:tcPr>
            <w:tcW w:w="992" w:type="dxa"/>
          </w:tcPr>
          <w:p w14:paraId="346D8CE9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934" w:type="dxa"/>
          </w:tcPr>
          <w:p w14:paraId="69C3A474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6" w:type="dxa"/>
          </w:tcPr>
          <w:p w14:paraId="1188DFDE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7" w:type="dxa"/>
          </w:tcPr>
          <w:p w14:paraId="4B010670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6" w:type="dxa"/>
          </w:tcPr>
          <w:p w14:paraId="0160D8C6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7" w:type="dxa"/>
          </w:tcPr>
          <w:p w14:paraId="7B68CE7C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1461" w:type="dxa"/>
          </w:tcPr>
          <w:p w14:paraId="7EC671D7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09282224" w14:textId="77777777" w:rsidTr="00181EF4">
        <w:trPr>
          <w:trHeight w:val="235"/>
        </w:trPr>
        <w:tc>
          <w:tcPr>
            <w:tcW w:w="1417" w:type="dxa"/>
          </w:tcPr>
          <w:p w14:paraId="0B7EF489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2.5-2.8</w:t>
            </w:r>
          </w:p>
        </w:tc>
        <w:tc>
          <w:tcPr>
            <w:tcW w:w="992" w:type="dxa"/>
          </w:tcPr>
          <w:p w14:paraId="2077E29F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-25</w:t>
            </w:r>
          </w:p>
        </w:tc>
        <w:tc>
          <w:tcPr>
            <w:tcW w:w="934" w:type="dxa"/>
          </w:tcPr>
          <w:p w14:paraId="323D9FBD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6" w:type="dxa"/>
          </w:tcPr>
          <w:p w14:paraId="0125F56C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7" w:type="dxa"/>
          </w:tcPr>
          <w:p w14:paraId="2844E8F5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6" w:type="dxa"/>
          </w:tcPr>
          <w:p w14:paraId="76A9C5BC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7" w:type="dxa"/>
          </w:tcPr>
          <w:p w14:paraId="6A13B49E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1461" w:type="dxa"/>
          </w:tcPr>
          <w:p w14:paraId="1105089D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54174877" w14:textId="77777777" w:rsidTr="00181EF4">
        <w:trPr>
          <w:trHeight w:val="235"/>
        </w:trPr>
        <w:tc>
          <w:tcPr>
            <w:tcW w:w="1417" w:type="dxa"/>
          </w:tcPr>
          <w:p w14:paraId="63B26DE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2.8-5</w:t>
            </w:r>
          </w:p>
        </w:tc>
        <w:tc>
          <w:tcPr>
            <w:tcW w:w="992" w:type="dxa"/>
          </w:tcPr>
          <w:p w14:paraId="4F2F4B46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14:paraId="6467AF25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6" w:type="dxa"/>
          </w:tcPr>
          <w:p w14:paraId="78B6FBCD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7" w:type="dxa"/>
          </w:tcPr>
          <w:p w14:paraId="1EE6CDC1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6" w:type="dxa"/>
          </w:tcPr>
          <w:p w14:paraId="1770165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877" w:type="dxa"/>
          </w:tcPr>
          <w:p w14:paraId="4215EE6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-10</w:t>
            </w:r>
          </w:p>
        </w:tc>
        <w:tc>
          <w:tcPr>
            <w:tcW w:w="1461" w:type="dxa"/>
          </w:tcPr>
          <w:p w14:paraId="5E67EDB6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05AE35A0" w14:textId="77777777" w:rsidTr="00181EF4">
        <w:trPr>
          <w:trHeight w:val="235"/>
        </w:trPr>
        <w:tc>
          <w:tcPr>
            <w:tcW w:w="1417" w:type="dxa"/>
          </w:tcPr>
          <w:p w14:paraId="1C43E5E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5-6</w:t>
            </w:r>
          </w:p>
        </w:tc>
        <w:tc>
          <w:tcPr>
            <w:tcW w:w="992" w:type="dxa"/>
          </w:tcPr>
          <w:p w14:paraId="73D7C59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14:paraId="37C49A5C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-25</w:t>
            </w:r>
          </w:p>
        </w:tc>
        <w:tc>
          <w:tcPr>
            <w:tcW w:w="876" w:type="dxa"/>
          </w:tcPr>
          <w:p w14:paraId="0C62872E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7" w:type="dxa"/>
          </w:tcPr>
          <w:p w14:paraId="3AE89553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6" w:type="dxa"/>
          </w:tcPr>
          <w:p w14:paraId="07B5720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7" w:type="dxa"/>
          </w:tcPr>
          <w:p w14:paraId="56E497C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1461" w:type="dxa"/>
          </w:tcPr>
          <w:p w14:paraId="1A9FF607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54E5BD1F" w14:textId="77777777" w:rsidTr="00181EF4">
        <w:trPr>
          <w:trHeight w:val="235"/>
        </w:trPr>
        <w:tc>
          <w:tcPr>
            <w:tcW w:w="1417" w:type="dxa"/>
          </w:tcPr>
          <w:p w14:paraId="074BEEC1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6-10</w:t>
            </w:r>
          </w:p>
        </w:tc>
        <w:tc>
          <w:tcPr>
            <w:tcW w:w="992" w:type="dxa"/>
          </w:tcPr>
          <w:p w14:paraId="07131B5D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14:paraId="030D6993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14:paraId="3497D504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-25</w:t>
            </w:r>
          </w:p>
        </w:tc>
        <w:tc>
          <w:tcPr>
            <w:tcW w:w="877" w:type="dxa"/>
          </w:tcPr>
          <w:p w14:paraId="3FD3BF2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6" w:type="dxa"/>
          </w:tcPr>
          <w:p w14:paraId="39598E64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7" w:type="dxa"/>
          </w:tcPr>
          <w:p w14:paraId="3BB86DE4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1461" w:type="dxa"/>
          </w:tcPr>
          <w:p w14:paraId="2D5C9C52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7A3504DC" w14:textId="77777777" w:rsidTr="00181EF4">
        <w:trPr>
          <w:trHeight w:val="235"/>
        </w:trPr>
        <w:tc>
          <w:tcPr>
            <w:tcW w:w="1417" w:type="dxa"/>
          </w:tcPr>
          <w:p w14:paraId="0C95251B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10-15</w:t>
            </w:r>
          </w:p>
        </w:tc>
        <w:tc>
          <w:tcPr>
            <w:tcW w:w="992" w:type="dxa"/>
          </w:tcPr>
          <w:p w14:paraId="50BD444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14:paraId="07F1AFA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14:paraId="5DECCBFF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7" w:type="dxa"/>
          </w:tcPr>
          <w:p w14:paraId="605ADB2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-25</w:t>
            </w:r>
          </w:p>
        </w:tc>
        <w:tc>
          <w:tcPr>
            <w:tcW w:w="876" w:type="dxa"/>
          </w:tcPr>
          <w:p w14:paraId="1896B8D2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877" w:type="dxa"/>
          </w:tcPr>
          <w:p w14:paraId="693D0C9B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1461" w:type="dxa"/>
          </w:tcPr>
          <w:p w14:paraId="6619789D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06E5BFB5" w14:textId="77777777" w:rsidTr="00181EF4">
        <w:trPr>
          <w:trHeight w:val="235"/>
        </w:trPr>
        <w:tc>
          <w:tcPr>
            <w:tcW w:w="1417" w:type="dxa"/>
          </w:tcPr>
          <w:p w14:paraId="5F08665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15-20</w:t>
            </w:r>
          </w:p>
        </w:tc>
        <w:tc>
          <w:tcPr>
            <w:tcW w:w="992" w:type="dxa"/>
          </w:tcPr>
          <w:p w14:paraId="604B8367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14:paraId="4BFCF829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14:paraId="42C90C65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7" w:type="dxa"/>
          </w:tcPr>
          <w:p w14:paraId="35ED4DD1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14:paraId="6BCF1D92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-25</w:t>
            </w:r>
          </w:p>
        </w:tc>
        <w:tc>
          <w:tcPr>
            <w:tcW w:w="877" w:type="dxa"/>
          </w:tcPr>
          <w:p w14:paraId="03AE514B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-13</w:t>
            </w:r>
          </w:p>
        </w:tc>
        <w:tc>
          <w:tcPr>
            <w:tcW w:w="1461" w:type="dxa"/>
          </w:tcPr>
          <w:p w14:paraId="51716969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  <w:tr w:rsidR="00D036A3" w:rsidRPr="005805E3" w14:paraId="70A1D694" w14:textId="77777777" w:rsidTr="00181EF4">
        <w:trPr>
          <w:trHeight w:val="235"/>
        </w:trPr>
        <w:tc>
          <w:tcPr>
            <w:tcW w:w="1417" w:type="dxa"/>
          </w:tcPr>
          <w:p w14:paraId="36F83F12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20-25</w:t>
            </w:r>
          </w:p>
        </w:tc>
        <w:tc>
          <w:tcPr>
            <w:tcW w:w="992" w:type="dxa"/>
          </w:tcPr>
          <w:p w14:paraId="6C9877D8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934" w:type="dxa"/>
          </w:tcPr>
          <w:p w14:paraId="303A7F4C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14:paraId="4F325AC1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7" w:type="dxa"/>
          </w:tcPr>
          <w:p w14:paraId="59D07747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6" w:type="dxa"/>
          </w:tcPr>
          <w:p w14:paraId="2D7CBE7A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877" w:type="dxa"/>
          </w:tcPr>
          <w:p w14:paraId="25A42670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-25</w:t>
            </w:r>
          </w:p>
        </w:tc>
        <w:tc>
          <w:tcPr>
            <w:tcW w:w="1461" w:type="dxa"/>
          </w:tcPr>
          <w:p w14:paraId="2563618B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 MHz</w:t>
            </w:r>
          </w:p>
        </w:tc>
      </w:tr>
    </w:tbl>
    <w:p w14:paraId="0BB1D7BE" w14:textId="77777777" w:rsidR="00D036A3" w:rsidRPr="005805E3" w:rsidRDefault="00D036A3" w:rsidP="00D036A3">
      <w:pPr>
        <w:spacing w:after="80"/>
        <w:ind w:left="1200"/>
        <w:rPr>
          <w:rFonts w:ascii="Times New Roman" w:hAnsi="Times New Roman" w:cs="Times New Roman"/>
        </w:rPr>
      </w:pPr>
    </w:p>
    <w:p w14:paraId="76CAA46A" w14:textId="77777777" w:rsidR="00D036A3" w:rsidRPr="005805E3" w:rsidRDefault="00D036A3" w:rsidP="00D036A3">
      <w:pPr>
        <w:spacing w:after="80"/>
        <w:ind w:left="1200"/>
        <w:rPr>
          <w:rFonts w:ascii="Times New Roman" w:hAnsi="Times New Roman" w:cs="Times New Roman"/>
        </w:rPr>
      </w:pPr>
    </w:p>
    <w:p w14:paraId="57126AF2" w14:textId="77777777" w:rsidR="00D036A3" w:rsidRPr="005805E3" w:rsidRDefault="00D036A3" w:rsidP="00D036A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General SE requirement</w:t>
      </w:r>
    </w:p>
    <w:p w14:paraId="789DAA3D" w14:textId="77777777" w:rsidR="00D036A3" w:rsidRPr="005805E3" w:rsidRDefault="00D036A3" w:rsidP="00D036A3">
      <w:pPr>
        <w:spacing w:after="80"/>
        <w:jc w:val="center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Table 4: General SE for V2X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1667"/>
        <w:gridCol w:w="2478"/>
        <w:gridCol w:w="1592"/>
      </w:tblGrid>
      <w:tr w:rsidR="00D036A3" w:rsidRPr="005805E3" w14:paraId="7D4DCDFC" w14:textId="77777777" w:rsidTr="00D036A3">
        <w:trPr>
          <w:trHeight w:val="207"/>
          <w:jc w:val="center"/>
        </w:trPr>
        <w:tc>
          <w:tcPr>
            <w:tcW w:w="2358" w:type="dxa"/>
          </w:tcPr>
          <w:p w14:paraId="5398EEAE" w14:textId="77777777" w:rsidR="00D036A3" w:rsidRPr="005805E3" w:rsidRDefault="00D036A3" w:rsidP="00181EF4">
            <w:pPr>
              <w:pStyle w:val="TAH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Frequency Range</w:t>
            </w:r>
          </w:p>
        </w:tc>
        <w:tc>
          <w:tcPr>
            <w:tcW w:w="1667" w:type="dxa"/>
          </w:tcPr>
          <w:p w14:paraId="2D096141" w14:textId="77777777" w:rsidR="00D036A3" w:rsidRPr="005805E3" w:rsidRDefault="00D036A3" w:rsidP="00181EF4">
            <w:pPr>
              <w:pStyle w:val="TAH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Maximum Level</w:t>
            </w:r>
          </w:p>
        </w:tc>
        <w:tc>
          <w:tcPr>
            <w:tcW w:w="2478" w:type="dxa"/>
          </w:tcPr>
          <w:p w14:paraId="5BE4BE7F" w14:textId="77777777" w:rsidR="00D036A3" w:rsidRPr="005805E3" w:rsidRDefault="00D036A3" w:rsidP="00181EF4">
            <w:pPr>
              <w:pStyle w:val="TAH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Measurement bandwidth</w:t>
            </w:r>
          </w:p>
        </w:tc>
        <w:tc>
          <w:tcPr>
            <w:tcW w:w="1592" w:type="dxa"/>
          </w:tcPr>
          <w:p w14:paraId="716CFDB4" w14:textId="77777777" w:rsidR="00D036A3" w:rsidRPr="005805E3" w:rsidRDefault="00D036A3" w:rsidP="00181EF4">
            <w:pPr>
              <w:pStyle w:val="TAH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NOTE</w:t>
            </w:r>
          </w:p>
        </w:tc>
      </w:tr>
      <w:tr w:rsidR="00D036A3" w:rsidRPr="005805E3" w14:paraId="69A0CCBA" w14:textId="77777777" w:rsidTr="00D036A3">
        <w:trPr>
          <w:trHeight w:val="220"/>
          <w:jc w:val="center"/>
        </w:trPr>
        <w:tc>
          <w:tcPr>
            <w:tcW w:w="2358" w:type="dxa"/>
          </w:tcPr>
          <w:p w14:paraId="2CE43675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9 kHz </w:t>
            </w:r>
            <w:r w:rsidRPr="005805E3">
              <w:rPr>
                <w:rFonts w:ascii="Times New Roman" w:eastAsia="Times New Roman" w:hAnsi="Times New Roman"/>
              </w:rPr>
              <w:sym w:font="Symbol" w:char="F0A3"/>
            </w:r>
            <w:r w:rsidRPr="005805E3">
              <w:rPr>
                <w:rFonts w:ascii="Times New Roman" w:eastAsia="Times New Roman" w:hAnsi="Times New Roman"/>
              </w:rPr>
              <w:t xml:space="preserve"> f &lt; 150 kHz</w:t>
            </w:r>
          </w:p>
        </w:tc>
        <w:tc>
          <w:tcPr>
            <w:tcW w:w="1667" w:type="dxa"/>
          </w:tcPr>
          <w:p w14:paraId="4A09EE5C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-36 dBm</w:t>
            </w:r>
          </w:p>
        </w:tc>
        <w:tc>
          <w:tcPr>
            <w:tcW w:w="2478" w:type="dxa"/>
          </w:tcPr>
          <w:p w14:paraId="7A0A20AD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1 kHz </w:t>
            </w:r>
          </w:p>
        </w:tc>
        <w:tc>
          <w:tcPr>
            <w:tcW w:w="1592" w:type="dxa"/>
          </w:tcPr>
          <w:p w14:paraId="71948435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</w:p>
        </w:tc>
      </w:tr>
      <w:tr w:rsidR="00D036A3" w:rsidRPr="005805E3" w14:paraId="2D26E691" w14:textId="77777777" w:rsidTr="00D036A3">
        <w:trPr>
          <w:trHeight w:val="220"/>
          <w:jc w:val="center"/>
        </w:trPr>
        <w:tc>
          <w:tcPr>
            <w:tcW w:w="2358" w:type="dxa"/>
          </w:tcPr>
          <w:p w14:paraId="58DAF5ED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150 kHz </w:t>
            </w:r>
            <w:r w:rsidRPr="005805E3">
              <w:rPr>
                <w:rFonts w:ascii="Times New Roman" w:eastAsia="Times New Roman" w:hAnsi="Times New Roman"/>
              </w:rPr>
              <w:sym w:font="Symbol" w:char="F0A3"/>
            </w:r>
            <w:r w:rsidRPr="005805E3">
              <w:rPr>
                <w:rFonts w:ascii="Times New Roman" w:eastAsia="Times New Roman" w:hAnsi="Times New Roman"/>
              </w:rPr>
              <w:t xml:space="preserve"> f &lt; 30 MHz</w:t>
            </w:r>
          </w:p>
        </w:tc>
        <w:tc>
          <w:tcPr>
            <w:tcW w:w="1667" w:type="dxa"/>
          </w:tcPr>
          <w:p w14:paraId="631976B0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-36 dBm</w:t>
            </w:r>
          </w:p>
        </w:tc>
        <w:tc>
          <w:tcPr>
            <w:tcW w:w="2478" w:type="dxa"/>
          </w:tcPr>
          <w:p w14:paraId="62EB25DC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10 kHz </w:t>
            </w:r>
          </w:p>
        </w:tc>
        <w:tc>
          <w:tcPr>
            <w:tcW w:w="1592" w:type="dxa"/>
          </w:tcPr>
          <w:p w14:paraId="721866A6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</w:p>
        </w:tc>
      </w:tr>
      <w:tr w:rsidR="00D036A3" w:rsidRPr="005805E3" w14:paraId="6C335EA4" w14:textId="77777777" w:rsidTr="00D036A3">
        <w:trPr>
          <w:trHeight w:val="220"/>
          <w:jc w:val="center"/>
        </w:trPr>
        <w:tc>
          <w:tcPr>
            <w:tcW w:w="2358" w:type="dxa"/>
          </w:tcPr>
          <w:p w14:paraId="486810AF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30 MHz </w:t>
            </w:r>
            <w:r w:rsidRPr="005805E3">
              <w:rPr>
                <w:rFonts w:ascii="Times New Roman" w:eastAsia="Times New Roman" w:hAnsi="Times New Roman"/>
              </w:rPr>
              <w:sym w:font="Symbol" w:char="F0A3"/>
            </w:r>
            <w:r w:rsidRPr="005805E3">
              <w:rPr>
                <w:rFonts w:ascii="Times New Roman" w:eastAsia="Times New Roman" w:hAnsi="Times New Roman"/>
              </w:rPr>
              <w:t xml:space="preserve"> f &lt; 1000 MHz</w:t>
            </w:r>
          </w:p>
        </w:tc>
        <w:tc>
          <w:tcPr>
            <w:tcW w:w="1667" w:type="dxa"/>
          </w:tcPr>
          <w:p w14:paraId="5B54D267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-36 dBm</w:t>
            </w:r>
          </w:p>
        </w:tc>
        <w:tc>
          <w:tcPr>
            <w:tcW w:w="2478" w:type="dxa"/>
          </w:tcPr>
          <w:p w14:paraId="6018A889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100 kHz</w:t>
            </w:r>
          </w:p>
        </w:tc>
        <w:tc>
          <w:tcPr>
            <w:tcW w:w="1592" w:type="dxa"/>
          </w:tcPr>
          <w:p w14:paraId="2D0677EC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</w:p>
        </w:tc>
      </w:tr>
      <w:tr w:rsidR="00D036A3" w:rsidRPr="005805E3" w14:paraId="49C975FB" w14:textId="77777777" w:rsidTr="00D036A3">
        <w:trPr>
          <w:trHeight w:val="220"/>
          <w:jc w:val="center"/>
        </w:trPr>
        <w:tc>
          <w:tcPr>
            <w:tcW w:w="2358" w:type="dxa"/>
          </w:tcPr>
          <w:p w14:paraId="09C2A57A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1 GHz </w:t>
            </w:r>
            <w:r w:rsidRPr="005805E3">
              <w:rPr>
                <w:rFonts w:ascii="Times New Roman" w:eastAsia="Times New Roman" w:hAnsi="Times New Roman"/>
              </w:rPr>
              <w:sym w:font="Symbol" w:char="F0A3"/>
            </w:r>
            <w:r w:rsidRPr="005805E3">
              <w:rPr>
                <w:rFonts w:ascii="Times New Roman" w:eastAsia="Times New Roman" w:hAnsi="Times New Roman"/>
              </w:rPr>
              <w:t xml:space="preserve"> f &lt; 12.75 GHz</w:t>
            </w:r>
          </w:p>
        </w:tc>
        <w:tc>
          <w:tcPr>
            <w:tcW w:w="1667" w:type="dxa"/>
          </w:tcPr>
          <w:p w14:paraId="0B530261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-30 dBm</w:t>
            </w:r>
          </w:p>
        </w:tc>
        <w:tc>
          <w:tcPr>
            <w:tcW w:w="2478" w:type="dxa"/>
          </w:tcPr>
          <w:p w14:paraId="0A8EFA8A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 MHz</w:t>
            </w:r>
          </w:p>
        </w:tc>
        <w:tc>
          <w:tcPr>
            <w:tcW w:w="1592" w:type="dxa"/>
          </w:tcPr>
          <w:p w14:paraId="2A2E358F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</w:p>
        </w:tc>
      </w:tr>
      <w:tr w:rsidR="00D036A3" w:rsidRPr="005805E3" w14:paraId="746F365D" w14:textId="77777777" w:rsidTr="00D036A3">
        <w:trPr>
          <w:trHeight w:val="827"/>
          <w:jc w:val="center"/>
        </w:trPr>
        <w:tc>
          <w:tcPr>
            <w:tcW w:w="2358" w:type="dxa"/>
            <w:vAlign w:val="center"/>
          </w:tcPr>
          <w:p w14:paraId="50BFFF84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12.75 GHz ≤ f &lt; 5</w:t>
            </w:r>
            <w:r w:rsidRPr="005805E3">
              <w:rPr>
                <w:rFonts w:ascii="Times New Roman" w:eastAsia="Times New Roman" w:hAnsi="Times New Roman"/>
                <w:vertAlign w:val="superscript"/>
              </w:rPr>
              <w:t>th</w:t>
            </w:r>
            <w:r w:rsidRPr="005805E3">
              <w:rPr>
                <w:rFonts w:ascii="Times New Roman" w:eastAsia="Times New Roman" w:hAnsi="Times New Roman"/>
              </w:rPr>
              <w:t xml:space="preserve"> harmonic of the upper frequency edge of the UL operating band in GHz</w:t>
            </w:r>
          </w:p>
        </w:tc>
        <w:tc>
          <w:tcPr>
            <w:tcW w:w="1667" w:type="dxa"/>
            <w:vAlign w:val="center"/>
          </w:tcPr>
          <w:p w14:paraId="70BA42EB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-30 dBm</w:t>
            </w:r>
          </w:p>
        </w:tc>
        <w:tc>
          <w:tcPr>
            <w:tcW w:w="2478" w:type="dxa"/>
            <w:vAlign w:val="center"/>
          </w:tcPr>
          <w:p w14:paraId="34A614A7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 MHz</w:t>
            </w:r>
          </w:p>
        </w:tc>
        <w:tc>
          <w:tcPr>
            <w:tcW w:w="1592" w:type="dxa"/>
            <w:vAlign w:val="center"/>
          </w:tcPr>
          <w:p w14:paraId="62731811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</w:t>
            </w:r>
          </w:p>
        </w:tc>
      </w:tr>
      <w:tr w:rsidR="00D036A3" w:rsidRPr="005805E3" w14:paraId="1A1CEF82" w14:textId="77777777" w:rsidTr="00D036A3">
        <w:trPr>
          <w:trHeight w:val="207"/>
          <w:jc w:val="center"/>
        </w:trPr>
        <w:tc>
          <w:tcPr>
            <w:tcW w:w="2358" w:type="dxa"/>
            <w:shd w:val="clear" w:color="auto" w:fill="auto"/>
            <w:vAlign w:val="center"/>
          </w:tcPr>
          <w:p w14:paraId="69858718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12.75 GHz - 26 GHz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429C808E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-30 dBm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08FCA374" w14:textId="77777777" w:rsidR="00D036A3" w:rsidRPr="005805E3" w:rsidRDefault="00D036A3" w:rsidP="00181EF4">
            <w:pPr>
              <w:pStyle w:val="TAC"/>
              <w:rPr>
                <w:rFonts w:ascii="Times New Roman" w:eastAsia="Times New Roman" w:hAnsi="Times New Roman"/>
              </w:rPr>
            </w:pPr>
            <w:r w:rsidRPr="005805E3">
              <w:rPr>
                <w:rFonts w:ascii="Times New Roman" w:eastAsia="Times New Roman" w:hAnsi="Times New Roman"/>
              </w:rPr>
              <w:t>1 MHz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5F1740C7" w14:textId="77777777" w:rsidR="00D036A3" w:rsidRPr="005805E3" w:rsidRDefault="00D036A3" w:rsidP="00181EF4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5805E3">
              <w:rPr>
                <w:rFonts w:ascii="Times New Roman" w:hAnsi="Times New Roman"/>
                <w:lang w:eastAsia="zh-CN"/>
              </w:rPr>
              <w:t>2</w:t>
            </w:r>
          </w:p>
        </w:tc>
      </w:tr>
      <w:tr w:rsidR="00D036A3" w:rsidRPr="005805E3" w14:paraId="3DA88164" w14:textId="77777777" w:rsidTr="00D036A3">
        <w:trPr>
          <w:trHeight w:val="427"/>
          <w:jc w:val="center"/>
        </w:trPr>
        <w:tc>
          <w:tcPr>
            <w:tcW w:w="8095" w:type="dxa"/>
            <w:gridSpan w:val="4"/>
          </w:tcPr>
          <w:p w14:paraId="631D0034" w14:textId="77777777" w:rsidR="00D036A3" w:rsidRPr="005805E3" w:rsidRDefault="00D036A3" w:rsidP="00181EF4">
            <w:pPr>
              <w:pStyle w:val="TAN"/>
              <w:rPr>
                <w:rFonts w:ascii="Times New Roman" w:eastAsia="SimSun" w:hAnsi="Times New Roman"/>
                <w:lang w:eastAsia="zh-CN"/>
              </w:rPr>
            </w:pPr>
            <w:r w:rsidRPr="005805E3">
              <w:rPr>
                <w:rFonts w:ascii="Times New Roman" w:eastAsia="Times New Roman" w:hAnsi="Times New Roman"/>
              </w:rPr>
              <w:t>NOTE 1:</w:t>
            </w:r>
            <w:r w:rsidRPr="005805E3">
              <w:rPr>
                <w:rFonts w:ascii="Times New Roman" w:eastAsia="Times New Roman" w:hAnsi="Times New Roman"/>
              </w:rPr>
              <w:tab/>
              <w:t>Applies for Band 22, Band 42 and Band 43</w:t>
            </w:r>
            <w:r w:rsidRPr="005805E3">
              <w:rPr>
                <w:rFonts w:ascii="Times New Roman" w:eastAsia="SimSun" w:hAnsi="Times New Roman"/>
                <w:lang w:eastAsia="zh-CN"/>
              </w:rPr>
              <w:t>.</w:t>
            </w:r>
          </w:p>
          <w:p w14:paraId="6A9DAAA6" w14:textId="77777777" w:rsidR="00D036A3" w:rsidRPr="005805E3" w:rsidRDefault="00D036A3" w:rsidP="00181EF4">
            <w:pPr>
              <w:pStyle w:val="TAN"/>
              <w:rPr>
                <w:rFonts w:ascii="Times New Roman" w:eastAsia="SimSun" w:hAnsi="Times New Roman"/>
                <w:lang w:eastAsia="zh-CN"/>
              </w:rPr>
            </w:pPr>
            <w:r w:rsidRPr="005805E3">
              <w:rPr>
                <w:rFonts w:ascii="Times New Roman" w:eastAsia="Times New Roman" w:hAnsi="Times New Roman"/>
              </w:rPr>
              <w:t xml:space="preserve">NOTE </w:t>
            </w:r>
            <w:r w:rsidRPr="005805E3">
              <w:rPr>
                <w:rFonts w:ascii="Times New Roman" w:eastAsia="SimSun" w:hAnsi="Times New Roman"/>
                <w:lang w:eastAsia="zh-CN"/>
              </w:rPr>
              <w:t>2</w:t>
            </w:r>
            <w:r w:rsidRPr="005805E3">
              <w:rPr>
                <w:rFonts w:ascii="Times New Roman" w:eastAsia="Times New Roman" w:hAnsi="Times New Roman"/>
              </w:rPr>
              <w:t>:</w:t>
            </w:r>
            <w:r w:rsidRPr="005805E3">
              <w:rPr>
                <w:rFonts w:ascii="Times New Roman" w:eastAsia="Times New Roman" w:hAnsi="Times New Roman"/>
              </w:rPr>
              <w:tab/>
              <w:t>Applies for Band 4</w:t>
            </w:r>
            <w:r w:rsidRPr="005805E3">
              <w:rPr>
                <w:rFonts w:ascii="Times New Roman" w:eastAsia="SimSun" w:hAnsi="Times New Roman"/>
                <w:lang w:eastAsia="zh-CN"/>
              </w:rPr>
              <w:t>7.</w:t>
            </w:r>
          </w:p>
        </w:tc>
      </w:tr>
    </w:tbl>
    <w:p w14:paraId="2DEDB82C" w14:textId="77777777" w:rsidR="00474493" w:rsidRDefault="00474493" w:rsidP="00474493">
      <w:pPr>
        <w:widowControl w:val="0"/>
        <w:autoSpaceDE w:val="0"/>
        <w:autoSpaceDN w:val="0"/>
        <w:adjustRightInd w:val="0"/>
        <w:spacing w:after="80" w:line="240" w:lineRule="auto"/>
        <w:ind w:left="1200"/>
        <w:jc w:val="both"/>
        <w:rPr>
          <w:rFonts w:ascii="Times New Roman" w:hAnsi="Times New Roman" w:cs="Times New Roman"/>
        </w:rPr>
      </w:pPr>
    </w:p>
    <w:p w14:paraId="414D670D" w14:textId="0681311D" w:rsidR="003E2822" w:rsidRDefault="003E2822" w:rsidP="003E2822">
      <w:pPr>
        <w:rPr>
          <w:lang w:val="en-GB"/>
        </w:rPr>
      </w:pPr>
      <w:r>
        <w:rPr>
          <w:lang w:val="en-GB"/>
        </w:rPr>
        <w:t xml:space="preserve">The </w:t>
      </w:r>
      <w:r>
        <w:rPr>
          <w:lang w:val="en-GB"/>
        </w:rPr>
        <w:t xml:space="preserve">A-MPR </w:t>
      </w:r>
      <w:r>
        <w:rPr>
          <w:lang w:val="en-GB"/>
        </w:rPr>
        <w:t xml:space="preserve">results are </w:t>
      </w:r>
      <w:r>
        <w:rPr>
          <w:lang w:val="en-GB"/>
        </w:rPr>
        <w:t>provided w/o MPR level</w:t>
      </w:r>
      <w:r>
        <w:rPr>
          <w:lang w:val="en-GB"/>
        </w:rPr>
        <w:t>, for each waveform.</w:t>
      </w:r>
    </w:p>
    <w:p w14:paraId="02563C21" w14:textId="77777777" w:rsidR="003E2822" w:rsidRPr="003E2822" w:rsidRDefault="003E2822" w:rsidP="00474493">
      <w:pPr>
        <w:widowControl w:val="0"/>
        <w:autoSpaceDE w:val="0"/>
        <w:autoSpaceDN w:val="0"/>
        <w:adjustRightInd w:val="0"/>
        <w:spacing w:after="80" w:line="240" w:lineRule="auto"/>
        <w:ind w:left="1200"/>
        <w:jc w:val="both"/>
        <w:rPr>
          <w:rFonts w:ascii="Times New Roman" w:hAnsi="Times New Roman" w:cs="Times New Roman"/>
          <w:lang w:val="en-GB"/>
        </w:rPr>
      </w:pPr>
    </w:p>
    <w:p w14:paraId="181BEB40" w14:textId="28327480" w:rsidR="005929AA" w:rsidRDefault="005929AA" w:rsidP="005929AA">
      <w:pPr>
        <w:pStyle w:val="Heading2"/>
      </w:pPr>
      <w:r>
        <w:t>Region 1 Requirements</w:t>
      </w:r>
    </w:p>
    <w:p w14:paraId="00C0FD6A" w14:textId="4ABF74B9" w:rsidR="00474493" w:rsidRPr="005805E3" w:rsidRDefault="00474493" w:rsidP="00474493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  <w:color w:val="FF0000"/>
          <w:highlight w:val="yellow"/>
        </w:rPr>
      </w:pPr>
      <w:r w:rsidRPr="005805E3">
        <w:rPr>
          <w:rFonts w:ascii="Times New Roman" w:hAnsi="Times New Roman" w:cs="Times New Roman"/>
          <w:color w:val="FF0000"/>
          <w:highlight w:val="yellow"/>
        </w:rPr>
        <w:t>Antenna gain: 0dBi</w:t>
      </w:r>
    </w:p>
    <w:p w14:paraId="41C6930D" w14:textId="77777777" w:rsidR="00B174B6" w:rsidRPr="005805E3" w:rsidRDefault="00B174B6" w:rsidP="00B174B6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Additional SEM requirement for 10MHz</w:t>
      </w:r>
    </w:p>
    <w:p w14:paraId="7A04404C" w14:textId="77777777" w:rsidR="00B174B6" w:rsidRPr="005805E3" w:rsidRDefault="00B174B6" w:rsidP="00B174B6">
      <w:pPr>
        <w:spacing w:after="80"/>
        <w:jc w:val="center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Table 3: Additional SEM for V2X UE in region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3832"/>
        <w:gridCol w:w="2888"/>
      </w:tblGrid>
      <w:tr w:rsidR="00B174B6" w:rsidRPr="005805E3" w14:paraId="43D722B9" w14:textId="77777777" w:rsidTr="00474493">
        <w:trPr>
          <w:cantSplit/>
          <w:trHeight w:val="276"/>
          <w:jc w:val="center"/>
        </w:trPr>
        <w:tc>
          <w:tcPr>
            <w:tcW w:w="8275" w:type="dxa"/>
            <w:gridSpan w:val="3"/>
            <w:vAlign w:val="center"/>
          </w:tcPr>
          <w:p w14:paraId="1023AE01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Spectrum emission limit (dBm)/ Channel bandwidth</w:t>
            </w:r>
          </w:p>
        </w:tc>
      </w:tr>
      <w:tr w:rsidR="00B174B6" w:rsidRPr="005805E3" w14:paraId="3AE35F79" w14:textId="77777777" w:rsidTr="00474493">
        <w:trPr>
          <w:cantSplit/>
          <w:trHeight w:val="368"/>
          <w:jc w:val="center"/>
        </w:trPr>
        <w:tc>
          <w:tcPr>
            <w:tcW w:w="1555" w:type="dxa"/>
            <w:vAlign w:val="center"/>
          </w:tcPr>
          <w:p w14:paraId="2F5BDC30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Δf</w:t>
            </w:r>
            <w:r w:rsidRPr="005805E3">
              <w:rPr>
                <w:rFonts w:ascii="Times New Roman" w:hAnsi="Times New Roman"/>
                <w:vertAlign w:val="subscript"/>
              </w:rPr>
              <w:t>OOB</w:t>
            </w:r>
          </w:p>
          <w:p w14:paraId="721AF420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(MHz)</w:t>
            </w:r>
          </w:p>
        </w:tc>
        <w:tc>
          <w:tcPr>
            <w:tcW w:w="3832" w:type="dxa"/>
            <w:vAlign w:val="center"/>
          </w:tcPr>
          <w:p w14:paraId="0F1475E6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10 MHz</w:t>
            </w:r>
          </w:p>
        </w:tc>
        <w:tc>
          <w:tcPr>
            <w:tcW w:w="2888" w:type="dxa"/>
            <w:vAlign w:val="center"/>
          </w:tcPr>
          <w:p w14:paraId="1EFBBF37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Measurement bandwidth</w:t>
            </w:r>
          </w:p>
        </w:tc>
      </w:tr>
      <w:tr w:rsidR="00B174B6" w:rsidRPr="005805E3" w14:paraId="3A630076" w14:textId="77777777" w:rsidTr="00474493">
        <w:trPr>
          <w:cantSplit/>
          <w:trHeight w:val="462"/>
          <w:jc w:val="center"/>
        </w:trPr>
        <w:tc>
          <w:tcPr>
            <w:tcW w:w="1555" w:type="dxa"/>
          </w:tcPr>
          <w:p w14:paraId="3FD26B2A" w14:textId="77777777" w:rsidR="00B174B6" w:rsidRPr="005805E3" w:rsidRDefault="00B174B6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0-0.5</w:t>
            </w:r>
          </w:p>
        </w:tc>
        <w:tc>
          <w:tcPr>
            <w:tcW w:w="3832" w:type="dxa"/>
            <w:vAlign w:val="center"/>
          </w:tcPr>
          <w:p w14:paraId="06660BAB" w14:textId="76878D65" w:rsidR="00B174B6" w:rsidRPr="005805E3" w:rsidRDefault="00B174B6" w:rsidP="00181EF4">
            <w:pPr>
              <w:pStyle w:val="TAC"/>
              <w:rPr>
                <w:rFonts w:ascii="Times New Roman" w:hAnsi="Times New Roman"/>
                <w:b/>
                <w:lang w:eastAsia="ko-KR"/>
              </w:rPr>
            </w:pPr>
            <w:r w:rsidRPr="005805E3">
              <w:rPr>
                <w:rFonts w:ascii="Times New Roman" w:hAnsi="Times New Roman"/>
                <w:lang w:eastAsia="ko-KR"/>
              </w:rPr>
              <w:t>[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-13-12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MHz</m:t>
                      </m:r>
                    </m:den>
                  </m:f>
                </m:e>
              </m:d>
            </m:oMath>
            <w:r w:rsidRPr="005805E3">
              <w:rPr>
                <w:rFonts w:ascii="Times New Roman" w:hAnsi="Times New Roman"/>
                <w:lang w:eastAsia="ko-KR"/>
              </w:rPr>
              <w:t>]</w:t>
            </w:r>
          </w:p>
        </w:tc>
        <w:tc>
          <w:tcPr>
            <w:tcW w:w="2888" w:type="dxa"/>
            <w:vAlign w:val="center"/>
          </w:tcPr>
          <w:p w14:paraId="13DA57B2" w14:textId="77777777" w:rsidR="00B174B6" w:rsidRPr="005805E3" w:rsidRDefault="00B174B6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100 kHz</w:t>
            </w:r>
          </w:p>
        </w:tc>
      </w:tr>
      <w:tr w:rsidR="00B174B6" w:rsidRPr="005805E3" w14:paraId="4B4AA54A" w14:textId="77777777" w:rsidTr="00474493">
        <w:trPr>
          <w:cantSplit/>
          <w:trHeight w:val="380"/>
          <w:jc w:val="center"/>
        </w:trPr>
        <w:tc>
          <w:tcPr>
            <w:tcW w:w="1555" w:type="dxa"/>
          </w:tcPr>
          <w:p w14:paraId="03157C92" w14:textId="77777777" w:rsidR="00B174B6" w:rsidRPr="005805E3" w:rsidRDefault="00B174B6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0.5-5</w:t>
            </w:r>
          </w:p>
        </w:tc>
        <w:tc>
          <w:tcPr>
            <w:tcW w:w="3832" w:type="dxa"/>
            <w:vAlign w:val="center"/>
          </w:tcPr>
          <w:p w14:paraId="6A58AE60" w14:textId="4DC7388E" w:rsidR="00B174B6" w:rsidRPr="005805E3" w:rsidRDefault="00B174B6" w:rsidP="00181EF4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5805E3">
              <w:rPr>
                <w:rFonts w:ascii="Times New Roman" w:hAnsi="Times New Roman"/>
                <w:lang w:eastAsia="ko-KR"/>
              </w:rPr>
              <w:t>[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-19-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MHz</m:t>
                      </m:r>
                    </m:den>
                  </m:f>
                  <m:r>
                    <w:rPr>
                      <w:rFonts w:ascii="Cambria Math" w:hAnsi="Cambria Math"/>
                    </w:rPr>
                    <m:t>-0.5</m:t>
                  </m:r>
                </m:e>
              </m:d>
            </m:oMath>
            <w:r w:rsidRPr="005805E3">
              <w:rPr>
                <w:rFonts w:ascii="Times New Roman" w:hAnsi="Times New Roman"/>
                <w:lang w:eastAsia="ko-KR"/>
              </w:rPr>
              <w:t>]</w:t>
            </w:r>
          </w:p>
        </w:tc>
        <w:tc>
          <w:tcPr>
            <w:tcW w:w="2888" w:type="dxa"/>
            <w:vAlign w:val="center"/>
          </w:tcPr>
          <w:p w14:paraId="672681B3" w14:textId="77777777" w:rsidR="00B174B6" w:rsidRPr="005805E3" w:rsidRDefault="00B174B6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100 kHz</w:t>
            </w:r>
          </w:p>
        </w:tc>
      </w:tr>
      <w:tr w:rsidR="00B174B6" w:rsidRPr="005805E3" w14:paraId="0A5B17FF" w14:textId="77777777" w:rsidTr="00474493">
        <w:trPr>
          <w:cantSplit/>
          <w:trHeight w:val="361"/>
          <w:jc w:val="center"/>
        </w:trPr>
        <w:tc>
          <w:tcPr>
            <w:tcW w:w="1555" w:type="dxa"/>
          </w:tcPr>
          <w:p w14:paraId="09B3EBFE" w14:textId="77777777" w:rsidR="00B174B6" w:rsidRPr="005805E3" w:rsidRDefault="00B174B6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sym w:font="Symbol" w:char="F0B1"/>
            </w:r>
            <w:r w:rsidRPr="005805E3">
              <w:rPr>
                <w:rFonts w:ascii="Times New Roman" w:hAnsi="Times New Roman"/>
              </w:rPr>
              <w:t xml:space="preserve"> 5-10</w:t>
            </w:r>
          </w:p>
        </w:tc>
        <w:tc>
          <w:tcPr>
            <w:tcW w:w="3832" w:type="dxa"/>
            <w:vAlign w:val="center"/>
          </w:tcPr>
          <w:p w14:paraId="56711629" w14:textId="05339EA6" w:rsidR="00B174B6" w:rsidRPr="005805E3" w:rsidRDefault="00B174B6" w:rsidP="00181EF4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5805E3">
              <w:rPr>
                <w:rFonts w:ascii="Times New Roman" w:hAnsi="Times New Roman"/>
                <w:lang w:eastAsia="ko-KR"/>
              </w:rPr>
              <w:t>[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-27-2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∆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</w:rPr>
                            <m:t>fOOB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MHz</m:t>
                      </m:r>
                    </m:den>
                  </m:f>
                  <m:r>
                    <w:rPr>
                      <w:rFonts w:ascii="Cambria Math" w:hAnsi="Cambria Math"/>
                    </w:rPr>
                    <m:t>-5.0</m:t>
                  </m:r>
                </m:e>
              </m:d>
            </m:oMath>
            <w:r w:rsidRPr="005805E3">
              <w:rPr>
                <w:rFonts w:ascii="Times New Roman" w:hAnsi="Times New Roman"/>
                <w:lang w:eastAsia="ko-KR"/>
              </w:rPr>
              <w:t>]</w:t>
            </w:r>
          </w:p>
        </w:tc>
        <w:tc>
          <w:tcPr>
            <w:tcW w:w="2888" w:type="dxa"/>
            <w:vAlign w:val="center"/>
          </w:tcPr>
          <w:p w14:paraId="4B6C0726" w14:textId="77777777" w:rsidR="00B174B6" w:rsidRPr="005805E3" w:rsidRDefault="00B174B6" w:rsidP="00181EF4">
            <w:pPr>
              <w:pStyle w:val="TAC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100 kHz</w:t>
            </w:r>
          </w:p>
        </w:tc>
      </w:tr>
      <w:tr w:rsidR="002B7647" w:rsidRPr="005805E3" w14:paraId="55EB93E8" w14:textId="77777777" w:rsidTr="00474493">
        <w:trPr>
          <w:cantSplit/>
          <w:trHeight w:val="361"/>
          <w:jc w:val="center"/>
        </w:trPr>
        <w:tc>
          <w:tcPr>
            <w:tcW w:w="8275" w:type="dxa"/>
            <w:gridSpan w:val="3"/>
            <w:shd w:val="clear" w:color="auto" w:fill="FFFF00"/>
          </w:tcPr>
          <w:p w14:paraId="3E6C259B" w14:textId="50EA64E2" w:rsidR="002B7647" w:rsidRPr="005805E3" w:rsidRDefault="002B7647" w:rsidP="002B7647">
            <w:pPr>
              <w:pStyle w:val="TAC"/>
              <w:jc w:val="left"/>
              <w:rPr>
                <w:rFonts w:ascii="Times New Roman" w:hAnsi="Times New Roman"/>
                <w:b/>
                <w:color w:val="FF0000"/>
              </w:rPr>
            </w:pPr>
            <w:r w:rsidRPr="005805E3">
              <w:rPr>
                <w:rFonts w:ascii="Times New Roman" w:hAnsi="Times New Roman"/>
                <w:b/>
                <w:color w:val="FF0000"/>
              </w:rPr>
              <w:t>NOTE: Additional SEM for V2X overrides any other requirements in frequency range 5855-5950MHz.</w:t>
            </w:r>
          </w:p>
        </w:tc>
      </w:tr>
    </w:tbl>
    <w:p w14:paraId="24332862" w14:textId="77777777" w:rsidR="00B174B6" w:rsidRPr="005805E3" w:rsidRDefault="00B174B6" w:rsidP="00B174B6">
      <w:pPr>
        <w:rPr>
          <w:rFonts w:ascii="Times New Roman" w:eastAsia="Batang" w:hAnsi="Times New Roman" w:cs="Times New Roman"/>
          <w:lang w:eastAsia="ko-KR"/>
        </w:rPr>
      </w:pPr>
    </w:p>
    <w:p w14:paraId="59A0FCE9" w14:textId="77777777" w:rsidR="00B174B6" w:rsidRPr="005805E3" w:rsidRDefault="00B174B6" w:rsidP="00B174B6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Additional SE requirement (SE UE-to-UE coexistence)</w:t>
      </w:r>
    </w:p>
    <w:p w14:paraId="10135129" w14:textId="77777777" w:rsidR="00B174B6" w:rsidRPr="005805E3" w:rsidRDefault="00B174B6" w:rsidP="00B174B6">
      <w:pPr>
        <w:spacing w:after="80"/>
        <w:jc w:val="center"/>
        <w:rPr>
          <w:rFonts w:ascii="Times New Roman" w:hAnsi="Times New Roman" w:cs="Times New Roman"/>
        </w:rPr>
      </w:pPr>
      <w:r w:rsidRPr="005805E3">
        <w:rPr>
          <w:rFonts w:ascii="Times New Roman" w:eastAsia="Batang" w:hAnsi="Times New Roman" w:cs="Times New Roman"/>
          <w:lang w:eastAsia="ko-KR"/>
        </w:rPr>
        <w:t>Table 5: Additional SE for V2X UE in TR36.785 v1.0.0</w:t>
      </w: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166"/>
        <w:gridCol w:w="772"/>
        <w:gridCol w:w="362"/>
        <w:gridCol w:w="772"/>
        <w:gridCol w:w="1134"/>
        <w:gridCol w:w="851"/>
        <w:gridCol w:w="929"/>
      </w:tblGrid>
      <w:tr w:rsidR="00B174B6" w:rsidRPr="005805E3" w14:paraId="01517FDA" w14:textId="77777777" w:rsidTr="00181EF4">
        <w:trPr>
          <w:trHeight w:val="270"/>
          <w:jc w:val="center"/>
        </w:trPr>
        <w:tc>
          <w:tcPr>
            <w:tcW w:w="960" w:type="dxa"/>
            <w:vMerge w:val="restart"/>
            <w:shd w:val="clear" w:color="auto" w:fill="auto"/>
            <w:vAlign w:val="center"/>
          </w:tcPr>
          <w:p w14:paraId="501D558E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lastRenderedPageBreak/>
              <w:t>E-UTRA Band</w:t>
            </w:r>
          </w:p>
        </w:tc>
        <w:tc>
          <w:tcPr>
            <w:tcW w:w="7986" w:type="dxa"/>
            <w:gridSpan w:val="7"/>
            <w:shd w:val="clear" w:color="auto" w:fill="auto"/>
          </w:tcPr>
          <w:p w14:paraId="10680341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 xml:space="preserve">Spurious emission </w:t>
            </w:r>
          </w:p>
        </w:tc>
      </w:tr>
      <w:tr w:rsidR="00B174B6" w:rsidRPr="005805E3" w14:paraId="48F77AD6" w14:textId="77777777" w:rsidTr="00181EF4">
        <w:trPr>
          <w:trHeight w:val="450"/>
          <w:jc w:val="center"/>
        </w:trPr>
        <w:tc>
          <w:tcPr>
            <w:tcW w:w="960" w:type="dxa"/>
            <w:vMerge/>
            <w:vAlign w:val="center"/>
          </w:tcPr>
          <w:p w14:paraId="2EA27A41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3166" w:type="dxa"/>
            <w:shd w:val="clear" w:color="auto" w:fill="auto"/>
          </w:tcPr>
          <w:p w14:paraId="2A38E1F6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Protected band</w:t>
            </w:r>
          </w:p>
        </w:tc>
        <w:tc>
          <w:tcPr>
            <w:tcW w:w="1906" w:type="dxa"/>
            <w:gridSpan w:val="3"/>
            <w:shd w:val="clear" w:color="auto" w:fill="auto"/>
          </w:tcPr>
          <w:p w14:paraId="6341713F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Frequency range (MHz)</w:t>
            </w:r>
          </w:p>
        </w:tc>
        <w:tc>
          <w:tcPr>
            <w:tcW w:w="1134" w:type="dxa"/>
            <w:shd w:val="clear" w:color="auto" w:fill="auto"/>
          </w:tcPr>
          <w:p w14:paraId="60A25C08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Maximum Level (dBm)</w:t>
            </w:r>
          </w:p>
        </w:tc>
        <w:tc>
          <w:tcPr>
            <w:tcW w:w="851" w:type="dxa"/>
            <w:shd w:val="clear" w:color="auto" w:fill="auto"/>
          </w:tcPr>
          <w:p w14:paraId="4FB194D8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MBW (MHz)</w:t>
            </w:r>
          </w:p>
        </w:tc>
        <w:tc>
          <w:tcPr>
            <w:tcW w:w="929" w:type="dxa"/>
            <w:shd w:val="clear" w:color="auto" w:fill="auto"/>
            <w:noWrap/>
          </w:tcPr>
          <w:p w14:paraId="6AA7F88F" w14:textId="77777777" w:rsidR="00B174B6" w:rsidRPr="005805E3" w:rsidRDefault="00B174B6" w:rsidP="00181EF4">
            <w:pPr>
              <w:pStyle w:val="TAH"/>
              <w:rPr>
                <w:rFonts w:ascii="Times New Roman" w:hAnsi="Times New Roman"/>
              </w:rPr>
            </w:pPr>
            <w:r w:rsidRPr="005805E3">
              <w:rPr>
                <w:rFonts w:ascii="Times New Roman" w:hAnsi="Times New Roman"/>
              </w:rPr>
              <w:t>NOTE</w:t>
            </w:r>
          </w:p>
        </w:tc>
      </w:tr>
      <w:tr w:rsidR="00B174B6" w:rsidRPr="005805E3" w14:paraId="2FE961EF" w14:textId="77777777" w:rsidTr="00181EF4">
        <w:trPr>
          <w:trHeight w:val="224"/>
          <w:jc w:val="center"/>
        </w:trPr>
        <w:tc>
          <w:tcPr>
            <w:tcW w:w="960" w:type="dxa"/>
            <w:shd w:val="clear" w:color="auto" w:fill="auto"/>
          </w:tcPr>
          <w:p w14:paraId="59304B5E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3166" w:type="dxa"/>
            <w:shd w:val="clear" w:color="auto" w:fill="auto"/>
          </w:tcPr>
          <w:p w14:paraId="2CC83702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" w:type="dxa"/>
            <w:shd w:val="clear" w:color="auto" w:fill="auto"/>
          </w:tcPr>
          <w:p w14:paraId="17F303BF" w14:textId="77777777" w:rsidR="00B174B6" w:rsidRPr="005805E3" w:rsidRDefault="00B174B6" w:rsidP="00181EF4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2" w:type="dxa"/>
            <w:shd w:val="clear" w:color="auto" w:fill="auto"/>
          </w:tcPr>
          <w:p w14:paraId="60E37CD1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2" w:type="dxa"/>
            <w:shd w:val="clear" w:color="auto" w:fill="auto"/>
          </w:tcPr>
          <w:p w14:paraId="1238543E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14:paraId="16047ABC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44E53837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  <w:noWrap/>
          </w:tcPr>
          <w:p w14:paraId="28AA7F7B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174B6" w:rsidRPr="005805E3" w14:paraId="564B2841" w14:textId="77777777" w:rsidTr="00474493">
        <w:trPr>
          <w:trHeight w:val="224"/>
          <w:jc w:val="center"/>
        </w:trPr>
        <w:tc>
          <w:tcPr>
            <w:tcW w:w="960" w:type="dxa"/>
            <w:vMerge w:val="restart"/>
            <w:shd w:val="clear" w:color="auto" w:fill="FFFFFF" w:themeFill="background1"/>
            <w:vAlign w:val="center"/>
          </w:tcPr>
          <w:p w14:paraId="275ED5E8" w14:textId="77777777" w:rsidR="00B174B6" w:rsidRPr="005805E3" w:rsidRDefault="00B174B6" w:rsidP="00474493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eastAsia="ko-KR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47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C40F514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E-UTRA Band 1, 3, 5, 7, 8, 22, 26, 28, 34, 39, 40, 41, 42, 44, 45, 65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6306EB43" w14:textId="77777777" w:rsidR="00B174B6" w:rsidRPr="005805E3" w:rsidRDefault="00B174B6" w:rsidP="00181EF4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F</w:t>
            </w:r>
            <w:r w:rsidRPr="005805E3">
              <w:rPr>
                <w:rFonts w:ascii="Times New Roman" w:hAnsi="Times New Roman" w:cs="Times New Roman"/>
                <w:sz w:val="12"/>
                <w:szCs w:val="16"/>
              </w:rPr>
              <w:t>DL_low</w:t>
            </w: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1B7C51DE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0B5D740A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F</w:t>
            </w:r>
            <w:r w:rsidRPr="005805E3">
              <w:rPr>
                <w:rFonts w:ascii="Times New Roman" w:hAnsi="Times New Roman" w:cs="Times New Roman"/>
                <w:sz w:val="12"/>
                <w:szCs w:val="12"/>
              </w:rPr>
              <w:t>DL_high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395490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16DE33F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14:paraId="6FB38D93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174B6" w:rsidRPr="005805E3" w14:paraId="5EF98EB7" w14:textId="77777777" w:rsidTr="00474493">
        <w:trPr>
          <w:trHeight w:val="224"/>
          <w:jc w:val="center"/>
        </w:trPr>
        <w:tc>
          <w:tcPr>
            <w:tcW w:w="960" w:type="dxa"/>
            <w:vMerge/>
            <w:shd w:val="clear" w:color="auto" w:fill="FFFFFF" w:themeFill="background1"/>
          </w:tcPr>
          <w:p w14:paraId="1C54218E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14:paraId="6297F331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Frequency range</w:t>
            </w:r>
          </w:p>
        </w:tc>
        <w:tc>
          <w:tcPr>
            <w:tcW w:w="772" w:type="dxa"/>
            <w:shd w:val="clear" w:color="auto" w:fill="auto"/>
          </w:tcPr>
          <w:p w14:paraId="7A5977E3" w14:textId="77777777" w:rsidR="00B174B6" w:rsidRPr="005805E3" w:rsidRDefault="00B174B6" w:rsidP="00181EF4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5925</w:t>
            </w:r>
          </w:p>
        </w:tc>
        <w:tc>
          <w:tcPr>
            <w:tcW w:w="362" w:type="dxa"/>
            <w:shd w:val="clear" w:color="auto" w:fill="auto"/>
            <w:vAlign w:val="bottom"/>
          </w:tcPr>
          <w:p w14:paraId="55593E8B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14:paraId="5BC136BB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5950</w:t>
            </w:r>
          </w:p>
        </w:tc>
        <w:tc>
          <w:tcPr>
            <w:tcW w:w="1134" w:type="dxa"/>
            <w:shd w:val="clear" w:color="auto" w:fill="auto"/>
          </w:tcPr>
          <w:p w14:paraId="1E5D94C7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-30</w:t>
            </w:r>
          </w:p>
        </w:tc>
        <w:tc>
          <w:tcPr>
            <w:tcW w:w="851" w:type="dxa"/>
            <w:shd w:val="clear" w:color="auto" w:fill="auto"/>
            <w:noWrap/>
          </w:tcPr>
          <w:p w14:paraId="07215EE7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</w:tcPr>
          <w:p w14:paraId="264277C5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5E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1</w:t>
            </w:r>
          </w:p>
        </w:tc>
      </w:tr>
      <w:tr w:rsidR="00B174B6" w:rsidRPr="005805E3" w14:paraId="0033DF4C" w14:textId="77777777" w:rsidTr="00474493">
        <w:trPr>
          <w:trHeight w:val="224"/>
          <w:jc w:val="center"/>
        </w:trPr>
        <w:tc>
          <w:tcPr>
            <w:tcW w:w="960" w:type="dxa"/>
            <w:vMerge/>
            <w:shd w:val="clear" w:color="auto" w:fill="FFFFFF" w:themeFill="background1"/>
          </w:tcPr>
          <w:p w14:paraId="26E4EDA1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3166" w:type="dxa"/>
            <w:shd w:val="clear" w:color="auto" w:fill="FFFF00"/>
            <w:vAlign w:val="bottom"/>
          </w:tcPr>
          <w:p w14:paraId="377D0996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  <w:t>Frequency range</w:t>
            </w:r>
          </w:p>
        </w:tc>
        <w:tc>
          <w:tcPr>
            <w:tcW w:w="772" w:type="dxa"/>
            <w:shd w:val="clear" w:color="auto" w:fill="FFFF00"/>
            <w:vAlign w:val="center"/>
          </w:tcPr>
          <w:p w14:paraId="52E5A000" w14:textId="77777777" w:rsidR="00B174B6" w:rsidRPr="005805E3" w:rsidRDefault="00B174B6" w:rsidP="00181EF4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  <w:t>5815</w:t>
            </w:r>
          </w:p>
        </w:tc>
        <w:tc>
          <w:tcPr>
            <w:tcW w:w="362" w:type="dxa"/>
            <w:shd w:val="clear" w:color="auto" w:fill="FFFF00"/>
            <w:vAlign w:val="bottom"/>
          </w:tcPr>
          <w:p w14:paraId="4E37F80A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772" w:type="dxa"/>
            <w:shd w:val="clear" w:color="auto" w:fill="FFFF00"/>
            <w:vAlign w:val="center"/>
          </w:tcPr>
          <w:p w14:paraId="543381E1" w14:textId="77777777" w:rsidR="00B174B6" w:rsidRPr="005805E3" w:rsidRDefault="00B174B6" w:rsidP="00181EF4">
            <w:pPr>
              <w:keepNext/>
              <w:keepLines/>
              <w:spacing w:after="0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  <w:t>5855</w:t>
            </w:r>
          </w:p>
        </w:tc>
        <w:tc>
          <w:tcPr>
            <w:tcW w:w="1134" w:type="dxa"/>
            <w:shd w:val="clear" w:color="auto" w:fill="FFFF00"/>
            <w:vAlign w:val="center"/>
          </w:tcPr>
          <w:p w14:paraId="570A844E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  <w:t>-30</w:t>
            </w:r>
          </w:p>
        </w:tc>
        <w:tc>
          <w:tcPr>
            <w:tcW w:w="851" w:type="dxa"/>
            <w:shd w:val="clear" w:color="auto" w:fill="FFFF00"/>
            <w:noWrap/>
            <w:vAlign w:val="center"/>
          </w:tcPr>
          <w:p w14:paraId="49828FEF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929" w:type="dxa"/>
            <w:shd w:val="clear" w:color="auto" w:fill="FFFF00"/>
            <w:noWrap/>
            <w:vAlign w:val="center"/>
          </w:tcPr>
          <w:p w14:paraId="30D8975F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</w:pPr>
            <w:r w:rsidRPr="005805E3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eastAsia="ko-KR"/>
              </w:rPr>
              <w:t>1</w:t>
            </w:r>
          </w:p>
        </w:tc>
      </w:tr>
      <w:tr w:rsidR="00B174B6" w:rsidRPr="005805E3" w14:paraId="260CEB71" w14:textId="77777777" w:rsidTr="00474493">
        <w:trPr>
          <w:gridAfter w:val="7"/>
          <w:wAfter w:w="7986" w:type="dxa"/>
          <w:trHeight w:val="199"/>
          <w:jc w:val="center"/>
        </w:trPr>
        <w:tc>
          <w:tcPr>
            <w:tcW w:w="960" w:type="dxa"/>
            <w:vMerge/>
            <w:shd w:val="clear" w:color="auto" w:fill="FFFFFF" w:themeFill="background1"/>
          </w:tcPr>
          <w:p w14:paraId="610A1A88" w14:textId="77777777" w:rsidR="00B174B6" w:rsidRPr="005805E3" w:rsidRDefault="00B174B6" w:rsidP="00181EF4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</w:p>
        </w:tc>
      </w:tr>
      <w:tr w:rsidR="00B174B6" w:rsidRPr="005805E3" w14:paraId="1BFD2A08" w14:textId="77777777" w:rsidTr="00181EF4">
        <w:trPr>
          <w:trHeight w:val="278"/>
          <w:jc w:val="center"/>
        </w:trPr>
        <w:tc>
          <w:tcPr>
            <w:tcW w:w="8946" w:type="dxa"/>
            <w:gridSpan w:val="8"/>
            <w:shd w:val="clear" w:color="auto" w:fill="auto"/>
          </w:tcPr>
          <w:p w14:paraId="06BA7602" w14:textId="77777777" w:rsidR="00B174B6" w:rsidRPr="005805E3" w:rsidRDefault="00B174B6" w:rsidP="00181EF4">
            <w:pPr>
              <w:keepNext/>
              <w:keepLines/>
              <w:spacing w:after="0"/>
              <w:ind w:left="851" w:hanging="851"/>
              <w:rPr>
                <w:rFonts w:ascii="Times New Roman" w:hAnsi="Times New Roman" w:cs="Times New Roman"/>
                <w:sz w:val="18"/>
              </w:rPr>
            </w:pPr>
            <w:r w:rsidRPr="005805E3">
              <w:rPr>
                <w:rFonts w:ascii="Times New Roman" w:hAnsi="Times New Roman" w:cs="Times New Roman"/>
                <w:sz w:val="18"/>
              </w:rPr>
              <w:t>NOTE 1:</w:t>
            </w:r>
            <w:r w:rsidRPr="005805E3">
              <w:rPr>
                <w:rFonts w:ascii="Times New Roman" w:hAnsi="Times New Roman" w:cs="Times New Roman"/>
                <w:sz w:val="18"/>
                <w:vertAlign w:val="superscript"/>
              </w:rPr>
              <w:tab/>
            </w:r>
            <w:r w:rsidRPr="005805E3">
              <w:rPr>
                <w:rFonts w:ascii="Times New Roman" w:hAnsi="Times New Roman" w:cs="Times New Roman"/>
                <w:sz w:val="18"/>
              </w:rPr>
              <w:t>Applicable when NS_XX is signalled by the network.</w:t>
            </w:r>
          </w:p>
          <w:p w14:paraId="3A4DDDFA" w14:textId="77777777" w:rsidR="00B174B6" w:rsidRPr="005805E3" w:rsidRDefault="00B174B6" w:rsidP="00181EF4">
            <w:pPr>
              <w:keepNext/>
              <w:keepLines/>
              <w:tabs>
                <w:tab w:val="left" w:pos="5008"/>
              </w:tabs>
              <w:spacing w:after="0"/>
              <w:ind w:left="851" w:hanging="851"/>
              <w:rPr>
                <w:rFonts w:ascii="Times New Roman" w:hAnsi="Times New Roman" w:cs="Times New Roman"/>
                <w:sz w:val="18"/>
              </w:rPr>
            </w:pPr>
            <w:r w:rsidRPr="005805E3">
              <w:rPr>
                <w:rFonts w:ascii="Times New Roman" w:hAnsi="Times New Roman" w:cs="Times New Roman"/>
                <w:sz w:val="18"/>
              </w:rPr>
              <w:t>NOTE 2:   Applicable for an intended antenna installation&gt;2m above the ground level. The EIRP requirement will be convert to conducted requirement.</w:t>
            </w:r>
          </w:p>
          <w:p w14:paraId="5849A2F3" w14:textId="77777777" w:rsidR="00B174B6" w:rsidRPr="005805E3" w:rsidRDefault="00B174B6" w:rsidP="00181EF4">
            <w:pPr>
              <w:keepNext/>
              <w:keepLines/>
              <w:tabs>
                <w:tab w:val="left" w:pos="5008"/>
              </w:tabs>
              <w:spacing w:after="0"/>
              <w:ind w:left="851" w:hanging="851"/>
              <w:rPr>
                <w:rFonts w:ascii="Times New Roman" w:hAnsi="Times New Roman" w:cs="Times New Roman"/>
                <w:sz w:val="18"/>
              </w:rPr>
            </w:pPr>
            <w:r w:rsidRPr="005805E3">
              <w:rPr>
                <w:rFonts w:ascii="Times New Roman" w:hAnsi="Times New Roman" w:cs="Times New Roman"/>
                <w:sz w:val="18"/>
              </w:rPr>
              <w:t>NOTE 3:   Applicable for an intended antenna installation≤2m above the ground level. The EIRP requirement will be convert to conducted requirement.</w:t>
            </w:r>
          </w:p>
        </w:tc>
      </w:tr>
    </w:tbl>
    <w:p w14:paraId="7B459B2B" w14:textId="4A1E3FC3" w:rsidR="00583CEE" w:rsidRDefault="005929AA" w:rsidP="005929AA">
      <w:pPr>
        <w:pStyle w:val="Heading2"/>
      </w:pPr>
      <w:r>
        <w:t>V2X RB Allocations</w:t>
      </w:r>
    </w:p>
    <w:p w14:paraId="206126E7" w14:textId="3AA6D3CF" w:rsidR="005929AA" w:rsidRDefault="005929AA" w:rsidP="005929AA">
      <w:pPr>
        <w:pStyle w:val="Heading3"/>
      </w:pPr>
      <w:r>
        <w:t>Adjacent</w:t>
      </w:r>
    </w:p>
    <w:p w14:paraId="42FE19C6" w14:textId="12057690" w:rsidR="005929AA" w:rsidRPr="005805E3" w:rsidRDefault="005929AA" w:rsidP="005929AA">
      <w:pPr>
        <w:rPr>
          <w:rFonts w:ascii="Times New Roman" w:eastAsia="SimSun" w:hAnsi="Times New Roman" w:cs="Times New Roman"/>
          <w:lang w:eastAsia="zh-CN"/>
        </w:rPr>
      </w:pPr>
      <w:r w:rsidRPr="005805E3">
        <w:rPr>
          <w:rFonts w:ascii="Times New Roman" w:eastAsia="SimSun" w:hAnsi="Times New Roman" w:cs="Times New Roman"/>
          <w:lang w:eastAsia="zh-CN"/>
        </w:rPr>
        <w:t xml:space="preserve">Resource </w:t>
      </w:r>
      <w:r w:rsidRPr="005805E3">
        <w:rPr>
          <w:rFonts w:ascii="Times New Roman" w:eastAsia="Malgun Gothic" w:hAnsi="Times New Roman" w:cs="Times New Roman"/>
          <w:lang w:eastAsia="ko-KR"/>
        </w:rPr>
        <w:t xml:space="preserve">pool that PSCCH and the corresponding PSSCH </w:t>
      </w:r>
      <w:r w:rsidRPr="005805E3">
        <w:rPr>
          <w:rFonts w:ascii="Times New Roman" w:eastAsia="SimSun" w:hAnsi="Times New Roman" w:cs="Times New Roman"/>
          <w:lang w:eastAsia="zh-CN"/>
        </w:rPr>
        <w:t xml:space="preserve">are </w:t>
      </w:r>
      <w:r w:rsidRPr="005805E3">
        <w:rPr>
          <w:rFonts w:ascii="Times New Roman" w:eastAsia="Malgun Gothic" w:hAnsi="Times New Roman" w:cs="Times New Roman"/>
          <w:lang w:eastAsia="ko-KR"/>
        </w:rPr>
        <w:t>in adjacent resource blocks</w:t>
      </w:r>
      <w:r w:rsidRPr="005805E3">
        <w:rPr>
          <w:rFonts w:ascii="Times New Roman" w:eastAsia="SimSun" w:hAnsi="Times New Roman" w:cs="Times New Roman"/>
          <w:lang w:eastAsia="zh-CN"/>
        </w:rPr>
        <w:t xml:space="preserve"> is illustrated in </w:t>
      </w:r>
      <w:r w:rsidRPr="005805E3">
        <w:rPr>
          <w:rFonts w:ascii="Times New Roman" w:eastAsia="SimSun" w:hAnsi="Times New Roman" w:cs="Times New Roman"/>
          <w:lang w:eastAsia="zh-CN"/>
        </w:rPr>
        <w:fldChar w:fldCharType="begin"/>
      </w:r>
      <w:r w:rsidRPr="005805E3">
        <w:rPr>
          <w:rFonts w:ascii="Times New Roman" w:eastAsia="SimSun" w:hAnsi="Times New Roman" w:cs="Times New Roman"/>
          <w:lang w:eastAsia="zh-CN"/>
        </w:rPr>
        <w:instrText xml:space="preserve"> REF _Ref462502923 \h </w:instrText>
      </w:r>
      <w:r w:rsidR="005805E3">
        <w:rPr>
          <w:rFonts w:ascii="Times New Roman" w:eastAsia="SimSun" w:hAnsi="Times New Roman" w:cs="Times New Roman"/>
          <w:lang w:eastAsia="zh-CN"/>
        </w:rPr>
        <w:instrText xml:space="preserve"> \* MERGEFORMAT </w:instrText>
      </w:r>
      <w:r w:rsidRPr="005805E3">
        <w:rPr>
          <w:rFonts w:ascii="Times New Roman" w:eastAsia="SimSun" w:hAnsi="Times New Roman" w:cs="Times New Roman"/>
          <w:lang w:eastAsia="zh-CN"/>
        </w:rPr>
      </w:r>
      <w:r w:rsidRPr="005805E3">
        <w:rPr>
          <w:rFonts w:ascii="Times New Roman" w:eastAsia="SimSun" w:hAnsi="Times New Roman" w:cs="Times New Roman"/>
          <w:lang w:eastAsia="zh-CN"/>
        </w:rPr>
        <w:fldChar w:fldCharType="separate"/>
      </w:r>
      <w:r w:rsidRPr="005805E3">
        <w:rPr>
          <w:rFonts w:ascii="Times New Roman" w:hAnsi="Times New Roman" w:cs="Times New Roman"/>
        </w:rPr>
        <w:t xml:space="preserve">Figure </w:t>
      </w:r>
      <w:r w:rsidRPr="005805E3">
        <w:rPr>
          <w:rFonts w:ascii="Times New Roman" w:hAnsi="Times New Roman" w:cs="Times New Roman"/>
          <w:noProof/>
        </w:rPr>
        <w:t>1</w:t>
      </w:r>
      <w:r w:rsidRPr="005805E3">
        <w:rPr>
          <w:rFonts w:ascii="Times New Roman" w:eastAsia="SimSun" w:hAnsi="Times New Roman" w:cs="Times New Roman"/>
          <w:lang w:eastAsia="zh-CN"/>
        </w:rPr>
        <w:fldChar w:fldCharType="end"/>
      </w:r>
      <w:r w:rsidRPr="005805E3">
        <w:rPr>
          <w:rFonts w:ascii="Times New Roman" w:eastAsia="SimSun" w:hAnsi="Times New Roman" w:cs="Times New Roman"/>
          <w:lang w:eastAsia="zh-CN"/>
        </w:rPr>
        <w:t>. The c</w:t>
      </w:r>
      <w:r w:rsidRPr="005805E3">
        <w:rPr>
          <w:rFonts w:ascii="Times New Roman" w:eastAsia="Malgun Gothic" w:hAnsi="Times New Roman" w:cs="Times New Roman"/>
          <w:lang w:eastAsia="ko-KR"/>
        </w:rPr>
        <w:t>andidate size of a sub-channel is {5, 6, 10, 15, 20, 25, 50}</w:t>
      </w:r>
      <w:r w:rsidRPr="005805E3">
        <w:rPr>
          <w:rFonts w:ascii="Times New Roman" w:eastAsia="SimSun" w:hAnsi="Times New Roman" w:cs="Times New Roman"/>
          <w:lang w:eastAsia="zh-CN"/>
        </w:rPr>
        <w:t xml:space="preserve">. </w:t>
      </w:r>
    </w:p>
    <w:p w14:paraId="292F8A83" w14:textId="6EC07D6F" w:rsidR="005929AA" w:rsidRPr="005805E3" w:rsidRDefault="00681F0D" w:rsidP="005929AA">
      <w:pPr>
        <w:jc w:val="center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</w:r>
      <w:r>
        <w:rPr>
          <w:rFonts w:ascii="Times New Roman" w:eastAsia="SimSun" w:hAnsi="Times New Roman" w:cs="Times New Roman"/>
          <w:lang w:eastAsia="zh-CN"/>
        </w:rPr>
        <w:pict w14:anchorId="3EDE638A">
          <v:group id="_x0000_s1026" editas="canvas" style="width:323.6pt;height:204.75pt;mso-position-horizontal-relative:char;mso-position-vertical-relative:line" coordorigin="2356,7576" coordsize="4834,305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56;top:7576;width:4834;height:3058" o:preferrelative="f">
              <v:fill o:detectmouseclick="t"/>
              <v:path o:extrusionok="t" o:connecttype="none"/>
              <o:lock v:ext="edit" text="t"/>
            </v:shape>
            <v:shape id="Object 1" o:spid="_x0000_s1028" type="#_x0000_t75" style="position:absolute;left:2356;top:7576;width:4726;height:3006">
              <v:imagedata r:id="rId11" o:title=""/>
            </v:shape>
            <w10:wrap type="none"/>
            <w10:anchorlock/>
          </v:group>
        </w:pict>
      </w:r>
    </w:p>
    <w:p w14:paraId="1FE1854E" w14:textId="77777777" w:rsidR="005929AA" w:rsidRPr="005805E3" w:rsidRDefault="005929AA" w:rsidP="005929AA">
      <w:pPr>
        <w:pStyle w:val="Caption"/>
        <w:jc w:val="center"/>
        <w:rPr>
          <w:rFonts w:eastAsia="SimSun"/>
          <w:lang w:val="en-US" w:eastAsia="zh-CN"/>
        </w:rPr>
      </w:pPr>
      <w:bookmarkStart w:id="1" w:name="_Ref462502923"/>
      <w:r w:rsidRPr="005805E3">
        <w:t xml:space="preserve">Figure </w:t>
      </w:r>
      <w:r w:rsidRPr="005805E3">
        <w:fldChar w:fldCharType="begin"/>
      </w:r>
      <w:r w:rsidRPr="005805E3">
        <w:instrText xml:space="preserve"> SEQ Figure \* ARABIC </w:instrText>
      </w:r>
      <w:r w:rsidRPr="005805E3">
        <w:fldChar w:fldCharType="separate"/>
      </w:r>
      <w:r w:rsidRPr="005805E3">
        <w:rPr>
          <w:noProof/>
        </w:rPr>
        <w:t>1</w:t>
      </w:r>
      <w:r w:rsidRPr="005805E3">
        <w:fldChar w:fldCharType="end"/>
      </w:r>
      <w:bookmarkEnd w:id="1"/>
      <w:r w:rsidRPr="005805E3">
        <w:rPr>
          <w:rFonts w:eastAsia="SimSun"/>
          <w:lang w:eastAsia="zh-CN"/>
        </w:rPr>
        <w:t xml:space="preserve"> </w:t>
      </w:r>
      <w:r w:rsidRPr="005805E3">
        <w:rPr>
          <w:rFonts w:eastAsia="Malgun Gothic"/>
          <w:lang w:eastAsia="ko-KR"/>
        </w:rPr>
        <w:t>PSCCH</w:t>
      </w:r>
      <w:r w:rsidRPr="005805E3">
        <w:rPr>
          <w:rFonts w:eastAsia="SimSun"/>
          <w:lang w:eastAsia="zh-CN"/>
        </w:rPr>
        <w:t>/PSSCH adjacent allocation scheme</w:t>
      </w:r>
    </w:p>
    <w:p w14:paraId="0CE1CE0C" w14:textId="1FD6AA2B" w:rsidR="00181EF4" w:rsidRPr="005805E3" w:rsidRDefault="005929AA" w:rsidP="005929AA">
      <w:pPr>
        <w:rPr>
          <w:rFonts w:ascii="Times New Roman" w:hAnsi="Times New Roman" w:cs="Times New Roman"/>
          <w:lang w:val="en-GB"/>
        </w:rPr>
      </w:pPr>
      <w:r w:rsidRPr="005805E3">
        <w:rPr>
          <w:rFonts w:ascii="Times New Roman" w:hAnsi="Times New Roman" w:cs="Times New Roman"/>
          <w:lang w:val="en-GB"/>
        </w:rPr>
        <w:t xml:space="preserve">NOTE1: </w:t>
      </w:r>
      <w:r w:rsidR="00181EF4" w:rsidRPr="005805E3">
        <w:rPr>
          <w:rFonts w:ascii="Times New Roman" w:hAnsi="Times New Roman" w:cs="Times New Roman"/>
          <w:lang w:val="en-GB"/>
        </w:rPr>
        <w:t>following RAN1 specification to determine the number of RB for PSSCH.</w:t>
      </w:r>
    </w:p>
    <w:p w14:paraId="1106A852" w14:textId="77777777" w:rsidR="00181EF4" w:rsidRPr="005805E3" w:rsidRDefault="00181EF4" w:rsidP="00181EF4">
      <w:pPr>
        <w:pStyle w:val="B1"/>
        <w:rPr>
          <w:rFonts w:eastAsia="Malgun Gothic"/>
          <w:highlight w:val="yellow"/>
          <w:lang w:eastAsia="ko-KR"/>
        </w:rPr>
      </w:pPr>
      <w:r w:rsidRPr="005805E3">
        <w:rPr>
          <w:rFonts w:eastAsia="Malgun Gothic"/>
          <w:highlight w:val="yellow"/>
          <w:lang w:eastAsia="ko-KR"/>
        </w:rPr>
        <w:t xml:space="preserve">if a pool is (pre)configured such that a UE always transmits PSCCH and the corresponding PSSCH in adjacent resource blocks in a subframe, </w:t>
      </w:r>
      <w:r w:rsidRPr="005805E3">
        <w:rPr>
          <w:position w:val="-10"/>
          <w:sz w:val="20"/>
          <w:szCs w:val="20"/>
          <w:highlight w:val="yellow"/>
        </w:rPr>
        <w:object w:dxaOrig="600" w:dyaOrig="324" w14:anchorId="21586C7C">
          <v:shape id="_x0000_i1027" type="#_x0000_t75" style="width:30pt;height:16.2pt" o:ole="">
            <v:imagedata r:id="rId12" o:title=""/>
          </v:shape>
          <o:OLEObject Type="Embed" ProgID="Equation.3" ShapeID="_x0000_i1027" DrawAspect="Content" ObjectID="_1540983957" r:id="rId13"/>
        </w:object>
      </w:r>
      <w:r w:rsidRPr="005805E3">
        <w:rPr>
          <w:rFonts w:eastAsia="Malgun Gothic"/>
          <w:highlight w:val="yellow"/>
          <w:lang w:eastAsia="ko-KR"/>
        </w:rPr>
        <w:t xml:space="preserve"> and </w:t>
      </w:r>
      <w:r w:rsidRPr="005805E3">
        <w:rPr>
          <w:position w:val="-12"/>
          <w:sz w:val="20"/>
          <w:szCs w:val="20"/>
          <w:highlight w:val="yellow"/>
        </w:rPr>
        <w:object w:dxaOrig="696" w:dyaOrig="384" w14:anchorId="58468CB0">
          <v:shape id="_x0000_i1028" type="#_x0000_t75" style="width:34.8pt;height:19.2pt" o:ole="">
            <v:imagedata r:id="rId14" o:title=""/>
          </v:shape>
          <o:OLEObject Type="Embed" ProgID="Equation.3" ShapeID="_x0000_i1028" DrawAspect="Content" ObjectID="_1540983958" r:id="rId15"/>
        </w:object>
      </w:r>
      <w:r w:rsidRPr="005805E3">
        <w:rPr>
          <w:rFonts w:eastAsia="Malgun Gothic"/>
          <w:highlight w:val="yellow"/>
          <w:lang w:eastAsia="ko-KR"/>
        </w:rPr>
        <w:t xml:space="preserve"> is the largest integer that fulfils</w:t>
      </w:r>
    </w:p>
    <w:p w14:paraId="47741D51" w14:textId="77777777" w:rsidR="00181EF4" w:rsidRPr="005805E3" w:rsidRDefault="005805E3" w:rsidP="00181EF4">
      <w:pPr>
        <w:pStyle w:val="EQ"/>
        <w:jc w:val="center"/>
        <w:rPr>
          <w:rFonts w:eastAsia="Malgun Gothic"/>
          <w:highlight w:val="yellow"/>
          <w:lang w:eastAsia="ko-KR"/>
        </w:rPr>
      </w:pPr>
      <w:r w:rsidRPr="005805E3">
        <w:rPr>
          <w:position w:val="-12"/>
          <w:highlight w:val="yellow"/>
        </w:rPr>
        <w:object w:dxaOrig="4239" w:dyaOrig="380" w14:anchorId="25902C42">
          <v:shape id="_x0000_i1029" type="#_x0000_t75" style="width:211.8pt;height:19.2pt" o:ole="">
            <v:imagedata r:id="rId16" o:title=""/>
          </v:shape>
          <o:OLEObject Type="Embed" ProgID="Equation.3" ShapeID="_x0000_i1029" DrawAspect="Content" ObjectID="_1540983959" r:id="rId17"/>
        </w:object>
      </w:r>
    </w:p>
    <w:p w14:paraId="3253245D" w14:textId="4C9589DC" w:rsidR="005929AA" w:rsidRPr="005805E3" w:rsidRDefault="00181EF4" w:rsidP="00181EF4">
      <w:pPr>
        <w:rPr>
          <w:rFonts w:ascii="Times New Roman" w:hAnsi="Times New Roman" w:cs="Times New Roman"/>
          <w:lang w:val="en-GB"/>
        </w:rPr>
      </w:pPr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ab/>
        <w:t xml:space="preserve">where </w:t>
      </w:r>
      <w:r w:rsidRPr="005805E3">
        <w:rPr>
          <w:rFonts w:ascii="Times New Roman" w:eastAsia="Times New Roman" w:hAnsi="Times New Roman" w:cs="Times New Roman"/>
          <w:position w:val="-10"/>
          <w:sz w:val="20"/>
          <w:szCs w:val="20"/>
          <w:highlight w:val="yellow"/>
          <w:lang w:val="en-GB" w:eastAsia="en-GB"/>
        </w:rPr>
        <w:object w:dxaOrig="864" w:dyaOrig="300" w14:anchorId="26FE9E2B">
          <v:shape id="_x0000_i1030" type="#_x0000_t75" style="width:43.2pt;height:15pt" o:ole="">
            <v:imagedata r:id="rId18" o:title=""/>
          </v:shape>
          <o:OLEObject Type="Embed" ProgID="Equation.3" ShapeID="_x0000_i1030" DrawAspect="Content" ObjectID="_1540983960" r:id="rId19"/>
        </w:object>
      </w:r>
      <w:r w:rsidRPr="005805E3">
        <w:rPr>
          <w:rFonts w:ascii="Times New Roman" w:hAnsi="Times New Roman" w:cs="Times New Roman"/>
          <w:highlight w:val="yellow"/>
        </w:rPr>
        <w:t xml:space="preserve"> is a set of non-negative integers</w:t>
      </w:r>
      <w:r w:rsidR="005929AA" w:rsidRPr="005805E3">
        <w:rPr>
          <w:rFonts w:ascii="Times New Roman" w:hAnsi="Times New Roman" w:cs="Times New Roman"/>
          <w:lang w:val="en-GB"/>
        </w:rPr>
        <w:t xml:space="preserve"> </w:t>
      </w:r>
    </w:p>
    <w:p w14:paraId="094B0705" w14:textId="37ED715F" w:rsidR="00181EF4" w:rsidRPr="005805E3" w:rsidRDefault="00181EF4" w:rsidP="00181EF4">
      <w:pPr>
        <w:rPr>
          <w:rFonts w:ascii="Times New Roman" w:hAnsi="Times New Roman" w:cs="Times New Roman"/>
          <w:lang w:val="en-GB"/>
        </w:rPr>
      </w:pPr>
      <w:r w:rsidRPr="005805E3">
        <w:rPr>
          <w:rFonts w:ascii="Times New Roman" w:hAnsi="Times New Roman" w:cs="Times New Roman"/>
          <w:lang w:val="en-GB"/>
        </w:rPr>
        <w:t>NOTE 2: PSSCH is always at the lower part of each channel</w:t>
      </w:r>
      <w:r w:rsidR="005805E3" w:rsidRPr="005805E3">
        <w:rPr>
          <w:rFonts w:ascii="Times New Roman" w:hAnsi="Times New Roman" w:cs="Times New Roman"/>
          <w:lang w:val="en-GB"/>
        </w:rPr>
        <w:t>.</w:t>
      </w:r>
    </w:p>
    <w:p w14:paraId="5F93994B" w14:textId="71EF079D" w:rsidR="00181EF4" w:rsidRDefault="00181EF4" w:rsidP="00181EF4">
      <w:pPr>
        <w:pStyle w:val="Heading3"/>
      </w:pPr>
      <w:r>
        <w:t>Non Adjacent</w:t>
      </w:r>
    </w:p>
    <w:p w14:paraId="7A801547" w14:textId="3E6377F8" w:rsidR="005805E3" w:rsidRDefault="005805E3" w:rsidP="005805E3">
      <w:pPr>
        <w:pStyle w:val="ListParagraph"/>
        <w:kinsoku w:val="0"/>
        <w:spacing w:after="0"/>
        <w:ind w:left="0"/>
        <w:contextualSpacing w:val="0"/>
        <w:rPr>
          <w:rFonts w:eastAsia="SimSun"/>
          <w:lang w:eastAsia="zh-CN"/>
        </w:rPr>
      </w:pPr>
      <w:r w:rsidRPr="003925CD">
        <w:rPr>
          <w:rFonts w:eastAsia="SimSun" w:hint="eastAsia"/>
          <w:lang w:eastAsia="zh-CN"/>
        </w:rPr>
        <w:t xml:space="preserve">Resource </w:t>
      </w:r>
      <w:r w:rsidRPr="003925CD">
        <w:rPr>
          <w:rFonts w:eastAsia="SimSun"/>
          <w:lang w:eastAsia="zh-CN"/>
        </w:rPr>
        <w:t xml:space="preserve">pool that PSCCH and the corresponding PSSCH </w:t>
      </w:r>
      <w:r w:rsidRPr="003925CD">
        <w:rPr>
          <w:rFonts w:eastAsia="SimSun" w:hint="eastAsia"/>
          <w:lang w:eastAsia="zh-CN"/>
        </w:rPr>
        <w:t xml:space="preserve">are </w:t>
      </w:r>
      <w:r w:rsidRPr="003925CD">
        <w:rPr>
          <w:rFonts w:eastAsia="SimSun"/>
          <w:lang w:eastAsia="zh-CN"/>
        </w:rPr>
        <w:t xml:space="preserve">in </w:t>
      </w:r>
      <w:r w:rsidRPr="003925CD">
        <w:rPr>
          <w:rFonts w:eastAsia="SimSun" w:hint="eastAsia"/>
          <w:lang w:eastAsia="zh-CN"/>
        </w:rPr>
        <w:t>non-</w:t>
      </w:r>
      <w:r w:rsidRPr="003925CD">
        <w:rPr>
          <w:rFonts w:eastAsia="SimSun"/>
          <w:lang w:eastAsia="zh-CN"/>
        </w:rPr>
        <w:t>adjacent resource blocks</w:t>
      </w:r>
      <w:r w:rsidRPr="003925CD">
        <w:rPr>
          <w:rFonts w:eastAsia="SimSun" w:hint="eastAsia"/>
          <w:lang w:eastAsia="zh-CN"/>
        </w:rPr>
        <w:t xml:space="preserve"> is illustrated in </w:t>
      </w:r>
      <w:r w:rsidRPr="003925CD">
        <w:rPr>
          <w:rFonts w:eastAsia="SimSun"/>
          <w:lang w:eastAsia="zh-CN"/>
        </w:rPr>
        <w:fldChar w:fldCharType="begin"/>
      </w:r>
      <w:r w:rsidRPr="003925CD">
        <w:rPr>
          <w:rFonts w:eastAsia="SimSun"/>
          <w:lang w:eastAsia="zh-CN"/>
        </w:rPr>
        <w:instrText xml:space="preserve"> </w:instrText>
      </w:r>
      <w:r w:rsidRPr="003925CD">
        <w:rPr>
          <w:rFonts w:eastAsia="SimSun" w:hint="eastAsia"/>
          <w:lang w:eastAsia="zh-CN"/>
        </w:rPr>
        <w:instrText>REF _Ref462503182 \h</w:instrText>
      </w:r>
      <w:r w:rsidRPr="003925CD">
        <w:rPr>
          <w:rFonts w:eastAsia="SimSun"/>
          <w:lang w:eastAsia="zh-CN"/>
        </w:rPr>
        <w:instrText xml:space="preserve"> </w:instrText>
      </w:r>
      <w:r>
        <w:rPr>
          <w:rFonts w:eastAsia="SimSun"/>
          <w:lang w:eastAsia="zh-CN"/>
        </w:rPr>
        <w:instrText xml:space="preserve"> \* MERGEFORMAT </w:instrText>
      </w:r>
      <w:r w:rsidRPr="003925CD">
        <w:rPr>
          <w:rFonts w:eastAsia="SimSun"/>
          <w:lang w:eastAsia="zh-CN"/>
        </w:rPr>
      </w:r>
      <w:r w:rsidRPr="003925CD">
        <w:rPr>
          <w:rFonts w:eastAsia="SimSun"/>
          <w:lang w:eastAsia="zh-CN"/>
        </w:rPr>
        <w:fldChar w:fldCharType="separate"/>
      </w:r>
      <w:r w:rsidRPr="003925CD">
        <w:rPr>
          <w:rFonts w:eastAsia="SimSun"/>
          <w:lang w:eastAsia="zh-CN"/>
        </w:rPr>
        <w:t xml:space="preserve">Figure </w:t>
      </w:r>
      <w:r>
        <w:rPr>
          <w:rFonts w:eastAsia="SimSun"/>
          <w:lang w:eastAsia="zh-CN"/>
        </w:rPr>
        <w:t>2</w:t>
      </w:r>
      <w:r w:rsidRPr="003925CD">
        <w:rPr>
          <w:rFonts w:eastAsia="SimSun"/>
          <w:lang w:eastAsia="zh-CN"/>
        </w:rPr>
        <w:fldChar w:fldCharType="end"/>
      </w:r>
      <w:r w:rsidRPr="003925CD">
        <w:rPr>
          <w:rFonts w:eastAsia="SimSun" w:hint="eastAsia"/>
          <w:lang w:eastAsia="zh-CN"/>
        </w:rPr>
        <w:t xml:space="preserve">. </w:t>
      </w:r>
      <w:r>
        <w:rPr>
          <w:rFonts w:eastAsia="SimSun" w:hint="eastAsia"/>
          <w:lang w:eastAsia="zh-CN"/>
        </w:rPr>
        <w:t>The c</w:t>
      </w:r>
      <w:r w:rsidRPr="003925CD">
        <w:rPr>
          <w:rFonts w:eastAsia="SimSun"/>
          <w:lang w:eastAsia="zh-CN"/>
        </w:rPr>
        <w:t>andidate size of a sub-channel is {4,5,6,8,9,10,12,15,16,18,20,30,48,72,96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is noted </w:t>
      </w:r>
      <w:r>
        <w:rPr>
          <w:rFonts w:eastAsia="SimSun"/>
          <w:lang w:eastAsia="zh-CN"/>
        </w:rPr>
        <w:t>that</w:t>
      </w:r>
      <w:r>
        <w:rPr>
          <w:rFonts w:eastAsia="SimSun" w:hint="eastAsia"/>
          <w:lang w:eastAsia="zh-CN"/>
        </w:rPr>
        <w:t xml:space="preserve"> in the simulation, it is assumed that PSCCH and PSSCH resource are not overlapped with each other.</w:t>
      </w:r>
    </w:p>
    <w:p w14:paraId="1EBD4765" w14:textId="77777777" w:rsidR="005805E3" w:rsidRDefault="00681F0D" w:rsidP="005805E3">
      <w:pPr>
        <w:jc w:val="center"/>
        <w:rPr>
          <w:rFonts w:eastAsia="SimSun"/>
          <w:lang w:eastAsia="zh-CN"/>
        </w:rPr>
      </w:pPr>
      <w:r>
        <w:rPr>
          <w:rFonts w:eastAsia="SimSun"/>
          <w:lang w:eastAsia="zh-CN"/>
        </w:rPr>
      </w:r>
      <w:r>
        <w:rPr>
          <w:rFonts w:eastAsia="SimSun"/>
          <w:lang w:eastAsia="zh-CN"/>
        </w:rPr>
        <w:pict w14:anchorId="0CE5AA04">
          <v:group id="_x0000_s1029" editas="canvas" style="width:316.4pt;height:207.75pt;mso-position-horizontal-relative:char;mso-position-vertical-relative:line" coordorigin="2356,7576" coordsize="4726,3103">
            <o:lock v:ext="edit" aspectratio="t"/>
            <v:shape id="_x0000_s1030" type="#_x0000_t75" style="position:absolute;left:2356;top:7576;width:4726;height:3103" o:preferrelative="f">
              <v:fill o:detectmouseclick="t"/>
              <v:path o:extrusionok="t" o:connecttype="none"/>
              <o:lock v:ext="edit" text="t"/>
            </v:shape>
            <v:shape id="Object 2" o:spid="_x0000_s1031" type="#_x0000_t75" style="position:absolute;left:2585;top:7642;width:4266;height:2932">
              <v:imagedata r:id="rId20" o:title=""/>
            </v:shape>
            <w10:wrap type="none"/>
            <w10:anchorlock/>
          </v:group>
        </w:pict>
      </w:r>
    </w:p>
    <w:p w14:paraId="5E68B83E" w14:textId="1A2086C3" w:rsidR="005805E3" w:rsidRPr="009374D3" w:rsidRDefault="005805E3" w:rsidP="005805E3">
      <w:pPr>
        <w:pStyle w:val="Caption"/>
        <w:jc w:val="center"/>
        <w:rPr>
          <w:rFonts w:eastAsia="SimSun"/>
          <w:b w:val="0"/>
          <w:i/>
          <w:lang w:val="en-US" w:eastAsia="zh-CN"/>
        </w:rPr>
      </w:pPr>
      <w:bookmarkStart w:id="2" w:name="_Ref462503182"/>
      <w:r>
        <w:t xml:space="preserve">Figure </w:t>
      </w:r>
      <w:bookmarkEnd w:id="2"/>
      <w:r>
        <w:t>2</w:t>
      </w:r>
      <w:r>
        <w:rPr>
          <w:rFonts w:eastAsia="SimSun" w:hint="eastAsia"/>
          <w:lang w:eastAsia="zh-CN"/>
        </w:rPr>
        <w:t xml:space="preserve"> </w:t>
      </w:r>
      <w:r w:rsidRPr="001D421D">
        <w:rPr>
          <w:rFonts w:eastAsia="Malgun Gothic"/>
          <w:lang w:eastAsia="ko-KR"/>
        </w:rPr>
        <w:t>PSCCH</w:t>
      </w:r>
      <w:r>
        <w:rPr>
          <w:rFonts w:eastAsia="SimSun" w:hint="eastAsia"/>
          <w:lang w:eastAsia="zh-CN"/>
        </w:rPr>
        <w:t>/PSSCH non-adjacent allocation scheme</w:t>
      </w:r>
    </w:p>
    <w:p w14:paraId="0789C464" w14:textId="77777777" w:rsidR="005805E3" w:rsidRPr="005805E3" w:rsidRDefault="005805E3" w:rsidP="005805E3">
      <w:pPr>
        <w:rPr>
          <w:rFonts w:ascii="Times New Roman" w:hAnsi="Times New Roman" w:cs="Times New Roman"/>
          <w:lang w:val="en-GB"/>
        </w:rPr>
      </w:pPr>
      <w:r w:rsidRPr="005805E3">
        <w:rPr>
          <w:rFonts w:ascii="Times New Roman" w:hAnsi="Times New Roman" w:cs="Times New Roman"/>
          <w:lang w:val="en-GB"/>
        </w:rPr>
        <w:t>NOTE1: following RAN1 specification to determine the number of RB for PSSCH.</w:t>
      </w:r>
    </w:p>
    <w:p w14:paraId="5A545FE0" w14:textId="345700A9" w:rsidR="00181EF4" w:rsidRPr="005805E3" w:rsidRDefault="005805E3" w:rsidP="00181EF4">
      <w:pPr>
        <w:rPr>
          <w:rFonts w:ascii="Times New Roman" w:eastAsia="Malgun Gothic" w:hAnsi="Times New Roman" w:cs="Times New Roman"/>
          <w:highlight w:val="yellow"/>
          <w:lang w:eastAsia="ko-KR"/>
        </w:rPr>
      </w:pPr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 xml:space="preserve">if a pool is (pre)configured such that a UE may transmit PSCCH and the corresponding PSSCH in non-adjacent resource blocks in a subframe, </w:t>
      </w:r>
      <w:r w:rsidRPr="005805E3">
        <w:rPr>
          <w:rFonts w:ascii="Times New Roman" w:eastAsia="Times New Roman" w:hAnsi="Times New Roman" w:cs="Times New Roman"/>
          <w:position w:val="-10"/>
          <w:sz w:val="20"/>
          <w:szCs w:val="20"/>
          <w:highlight w:val="yellow"/>
          <w:lang w:val="en-GB" w:eastAsia="en-GB"/>
        </w:rPr>
        <w:object w:dxaOrig="624" w:dyaOrig="324" w14:anchorId="3E75B634">
          <v:shape id="_x0000_i1031" type="#_x0000_t75" style="width:31.2pt;height:16.2pt" o:ole="">
            <v:imagedata r:id="rId21" o:title=""/>
          </v:shape>
          <o:OLEObject Type="Embed" ProgID="Equation.3" ShapeID="_x0000_i1031" DrawAspect="Content" ObjectID="_1540983961" r:id="rId22"/>
        </w:object>
      </w:r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 xml:space="preserve"> and </w:t>
      </w:r>
      <w:r w:rsidRPr="005805E3">
        <w:rPr>
          <w:rFonts w:ascii="Times New Roman" w:eastAsia="Times New Roman" w:hAnsi="Times New Roman" w:cs="Times New Roman"/>
          <w:position w:val="-12"/>
          <w:sz w:val="20"/>
          <w:szCs w:val="20"/>
          <w:highlight w:val="yellow"/>
          <w:lang w:val="en-GB" w:eastAsia="en-GB"/>
        </w:rPr>
        <w:object w:dxaOrig="2484" w:dyaOrig="384" w14:anchorId="44DBC55A">
          <v:shape id="_x0000_i1032" type="#_x0000_t75" style="width:124.2pt;height:19.2pt" o:ole="">
            <v:imagedata r:id="rId23" o:title=""/>
          </v:shape>
          <o:OLEObject Type="Embed" ProgID="Equation.3" ShapeID="_x0000_i1032" DrawAspect="Content" ObjectID="_1540983962" r:id="rId24"/>
        </w:object>
      </w:r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 xml:space="preserve">, subjected to the constraint </w:t>
      </w:r>
    </w:p>
    <w:p w14:paraId="2949FADF" w14:textId="413EABE1" w:rsidR="005805E3" w:rsidRPr="005805E3" w:rsidRDefault="00681F0D" w:rsidP="00181EF4">
      <w:pPr>
        <w:rPr>
          <w:rFonts w:ascii="Times New Roman" w:hAnsi="Times New Roman" w:cs="Times New Roman"/>
          <w:lang w:val="en-GB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highlight w:val="yellow"/>
                  <w:lang w:val="en-GB"/>
                </w:rPr>
              </m:ctrlPr>
            </m:sSubPr>
            <m:e>
              <m:r>
                <w:rPr>
                  <w:rFonts w:ascii="Cambria Math" w:hAnsi="Cambria Math" w:cs="Times New Roman"/>
                  <w:highlight w:val="yellow"/>
                  <w:lang w:val="en-GB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highlight w:val="yellow"/>
                  <w:lang w:val="en-GB"/>
                </w:rPr>
                <m:t>subCH</m:t>
              </m:r>
            </m:sub>
          </m:sSub>
          <m:r>
            <w:rPr>
              <w:rFonts w:ascii="Cambria Math" w:hAnsi="Cambria Math" w:cs="Times New Roman"/>
              <w:highlight w:val="yellow"/>
              <w:lang w:val="en-GB"/>
            </w:rPr>
            <m:t xml:space="preserve">= </m:t>
          </m:r>
          <m:sSup>
            <m:sSupPr>
              <m:ctrlPr>
                <w:rPr>
                  <w:rFonts w:ascii="Cambria Math" w:hAnsi="Cambria Math" w:cs="Times New Roman"/>
                  <w:i/>
                  <w:highlight w:val="yellow"/>
                  <w:lang w:val="en-GB"/>
                </w:rPr>
              </m:ctrlPr>
            </m:sSupPr>
            <m:e>
              <m:r>
                <w:rPr>
                  <w:rFonts w:ascii="Cambria Math" w:hAnsi="Cambria Math" w:cs="Times New Roman"/>
                  <w:highlight w:val="yellow"/>
                  <w:lang w:val="en-GB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highlight w:val="yellow"/>
                      <w:lang w:val="en-GB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highlight w:val="yellow"/>
                      <w:lang w:val="en-GB"/>
                    </w:rPr>
                    <m:t>1</m:t>
                  </m:r>
                </m:sub>
              </m:sSub>
            </m:sup>
          </m:sSup>
          <m:sSup>
            <m:sSupPr>
              <m:ctrlPr>
                <w:rPr>
                  <w:rFonts w:ascii="Cambria Math" w:hAnsi="Cambria Math" w:cs="Times New Roman"/>
                  <w:i/>
                  <w:highlight w:val="yellow"/>
                  <w:lang w:val="en-GB"/>
                </w:rPr>
              </m:ctrlPr>
            </m:sSupPr>
            <m:e>
              <m:r>
                <w:rPr>
                  <w:rFonts w:ascii="Cambria Math" w:hAnsi="Cambria Math" w:cs="Times New Roman"/>
                  <w:highlight w:val="yellow"/>
                  <w:lang w:val="en-GB"/>
                </w:rPr>
                <m:t>3</m:t>
              </m:r>
            </m:e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highlight w:val="yellow"/>
                      <w:lang w:val="en-GB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highlight w:val="yellow"/>
                      <w:lang w:val="en-GB"/>
                    </w:rPr>
                    <m:t>2</m:t>
                  </m:r>
                </m:sub>
              </m:sSub>
            </m:sup>
          </m:sSup>
          <m:sSup>
            <m:sSupPr>
              <m:ctrlPr>
                <w:rPr>
                  <w:rFonts w:ascii="Cambria Math" w:hAnsi="Cambria Math" w:cs="Times New Roman"/>
                  <w:i/>
                  <w:highlight w:val="yellow"/>
                  <w:lang w:val="en-GB"/>
                </w:rPr>
              </m:ctrlPr>
            </m:sSupPr>
            <m:e>
              <m:r>
                <w:rPr>
                  <w:rFonts w:ascii="Cambria Math" w:hAnsi="Cambria Math" w:cs="Times New Roman"/>
                  <w:highlight w:val="yellow"/>
                  <w:lang w:val="en-GB"/>
                </w:rPr>
                <m:t>5</m:t>
              </m:r>
            </m:e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highlight w:val="yellow"/>
                      <w:lang w:val="en-GB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highlight w:val="yellow"/>
                      <w:lang w:val="en-GB"/>
                    </w:rPr>
                    <m:t>3</m:t>
                  </m:r>
                </m:sub>
              </m:sSub>
            </m:sup>
          </m:sSup>
        </m:oMath>
      </m:oMathPara>
    </w:p>
    <w:p w14:paraId="0DC246BC" w14:textId="00EF841D" w:rsidR="005805E3" w:rsidRDefault="005805E3" w:rsidP="00181EF4">
      <w:pPr>
        <w:rPr>
          <w:rFonts w:ascii="Times New Roman" w:hAnsi="Times New Roman" w:cs="Times New Roman"/>
        </w:rPr>
      </w:pPr>
      <w:r w:rsidRPr="005805E3">
        <w:rPr>
          <w:rFonts w:ascii="Times New Roman" w:eastAsia="Malgun Gothic" w:hAnsi="Times New Roman" w:cs="Times New Roman"/>
          <w:highlight w:val="yellow"/>
          <w:lang w:eastAsia="ko-KR"/>
        </w:rPr>
        <w:t xml:space="preserve">where </w:t>
      </w:r>
      <w:r w:rsidRPr="005805E3">
        <w:rPr>
          <w:rFonts w:ascii="Times New Roman" w:eastAsia="Times New Roman" w:hAnsi="Times New Roman" w:cs="Times New Roman"/>
          <w:position w:val="-10"/>
          <w:sz w:val="20"/>
          <w:szCs w:val="20"/>
          <w:highlight w:val="yellow"/>
          <w:lang w:val="en-GB" w:eastAsia="en-GB"/>
        </w:rPr>
        <w:object w:dxaOrig="864" w:dyaOrig="300" w14:anchorId="7120587C">
          <v:shape id="_x0000_i1033" type="#_x0000_t75" style="width:43.2pt;height:15pt" o:ole="">
            <v:imagedata r:id="rId18" o:title=""/>
          </v:shape>
          <o:OLEObject Type="Embed" ProgID="Equation.3" ShapeID="_x0000_i1033" DrawAspect="Content" ObjectID="_1540983963" r:id="rId25"/>
        </w:object>
      </w:r>
      <w:r w:rsidRPr="005805E3">
        <w:rPr>
          <w:rFonts w:ascii="Times New Roman" w:hAnsi="Times New Roman" w:cs="Times New Roman"/>
          <w:highlight w:val="yellow"/>
        </w:rPr>
        <w:t xml:space="preserve"> is a set of non-negative integers</w:t>
      </w:r>
    </w:p>
    <w:p w14:paraId="2993ACA4" w14:textId="2152D8DC" w:rsidR="003E2822" w:rsidRPr="003E2822" w:rsidRDefault="005805E3" w:rsidP="00181EF4">
      <w:pPr>
        <w:rPr>
          <w:rFonts w:ascii="Times New Roman" w:hAnsi="Times New Roman" w:cs="Times New Roman"/>
          <w:lang w:val="en-GB"/>
        </w:rPr>
      </w:pPr>
      <w:r w:rsidRPr="005805E3">
        <w:rPr>
          <w:rFonts w:ascii="Times New Roman" w:hAnsi="Times New Roman" w:cs="Times New Roman"/>
          <w:lang w:val="en-GB"/>
        </w:rPr>
        <w:t>NOTE 2: PSSCH is always at the lower part of each channel.</w:t>
      </w:r>
    </w:p>
    <w:p w14:paraId="4A0CDCFF" w14:textId="7119A3EB" w:rsidR="000D54D0" w:rsidRPr="000D54D0" w:rsidRDefault="000D54D0" w:rsidP="000D54D0">
      <w:pPr>
        <w:rPr>
          <w:lang w:val="en-GB"/>
        </w:rPr>
      </w:pPr>
    </w:p>
    <w:sectPr w:rsidR="000D54D0" w:rsidRPr="000D54D0" w:rsidSect="00DD6E96">
      <w:footerReference w:type="even" r:id="rId26"/>
      <w:footerReference w:type="default" r:id="rId27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268EE" w14:textId="77777777" w:rsidR="00681F0D" w:rsidRDefault="00681F0D">
      <w:pPr>
        <w:spacing w:after="0" w:line="240" w:lineRule="auto"/>
      </w:pPr>
      <w:r>
        <w:separator/>
      </w:r>
    </w:p>
  </w:endnote>
  <w:endnote w:type="continuationSeparator" w:id="0">
    <w:p w14:paraId="452AE3EE" w14:textId="77777777" w:rsidR="00681F0D" w:rsidRDefault="00681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6CB25" w14:textId="77777777" w:rsidR="00181EF4" w:rsidRDefault="00181E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44AC3A62" w14:textId="77777777" w:rsidR="00181EF4" w:rsidRDefault="00181E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23726" w14:textId="77777777" w:rsidR="00181EF4" w:rsidRDefault="00181E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1DCF">
      <w:rPr>
        <w:rStyle w:val="PageNumber"/>
      </w:rPr>
      <w:t>1</w:t>
    </w:r>
    <w:r>
      <w:rPr>
        <w:rStyle w:val="PageNumber"/>
      </w:rPr>
      <w:fldChar w:fldCharType="end"/>
    </w:r>
  </w:p>
  <w:p w14:paraId="3E2A9CD3" w14:textId="77777777" w:rsidR="00181EF4" w:rsidRDefault="00181E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6A63B2" w14:textId="77777777" w:rsidR="00681F0D" w:rsidRDefault="00681F0D">
      <w:pPr>
        <w:spacing w:after="0" w:line="240" w:lineRule="auto"/>
      </w:pPr>
      <w:r>
        <w:separator/>
      </w:r>
    </w:p>
  </w:footnote>
  <w:footnote w:type="continuationSeparator" w:id="0">
    <w:p w14:paraId="4B8B1254" w14:textId="77777777" w:rsidR="00681F0D" w:rsidRDefault="00681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E4D91"/>
    <w:multiLevelType w:val="hybridMultilevel"/>
    <w:tmpl w:val="0888A714"/>
    <w:lvl w:ilvl="0" w:tplc="1870C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E3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E08572">
      <w:start w:val="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8AF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AD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4CF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806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0A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E6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2568A1"/>
    <w:multiLevelType w:val="hybridMultilevel"/>
    <w:tmpl w:val="81B47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A4F74"/>
    <w:multiLevelType w:val="hybridMultilevel"/>
    <w:tmpl w:val="A030F49E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C2716E4"/>
    <w:multiLevelType w:val="hybridMultilevel"/>
    <w:tmpl w:val="65341B46"/>
    <w:lvl w:ilvl="0" w:tplc="EABCDF3A">
      <w:start w:val="16"/>
      <w:numFmt w:val="bullet"/>
      <w:lvlText w:val=""/>
      <w:lvlJc w:val="left"/>
      <w:pPr>
        <w:ind w:left="408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3B277849"/>
    <w:multiLevelType w:val="hybridMultilevel"/>
    <w:tmpl w:val="BC7A1CF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437803E7"/>
    <w:multiLevelType w:val="hybridMultilevel"/>
    <w:tmpl w:val="63620A36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DB48F05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7A0C84"/>
    <w:multiLevelType w:val="hybridMultilevel"/>
    <w:tmpl w:val="97703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57FD3"/>
    <w:multiLevelType w:val="hybridMultilevel"/>
    <w:tmpl w:val="3212228A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9" w15:restartNumberingAfterBreak="0">
    <w:nsid w:val="534B328A"/>
    <w:multiLevelType w:val="hybridMultilevel"/>
    <w:tmpl w:val="25F217B6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120805"/>
    <w:multiLevelType w:val="hybridMultilevel"/>
    <w:tmpl w:val="9F728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8077D"/>
    <w:multiLevelType w:val="hybridMultilevel"/>
    <w:tmpl w:val="E1F8A506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BAA3348"/>
    <w:multiLevelType w:val="hybridMultilevel"/>
    <w:tmpl w:val="1600665C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4" w15:restartNumberingAfterBreak="0">
    <w:nsid w:val="7DE75DB3"/>
    <w:multiLevelType w:val="hybridMultilevel"/>
    <w:tmpl w:val="ED9AF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F207EF"/>
    <w:multiLevelType w:val="hybridMultilevel"/>
    <w:tmpl w:val="62223722"/>
    <w:lvl w:ilvl="0" w:tplc="BD4A5A72">
      <w:start w:val="16"/>
      <w:numFmt w:val="bullet"/>
      <w:lvlText w:val=""/>
      <w:lvlJc w:val="left"/>
      <w:pPr>
        <w:ind w:left="612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1"/>
  </w:num>
  <w:num w:numId="5">
    <w:abstractNumId w:val="9"/>
  </w:num>
  <w:num w:numId="6">
    <w:abstractNumId w:val="0"/>
  </w:num>
  <w:num w:numId="7">
    <w:abstractNumId w:val="4"/>
  </w:num>
  <w:num w:numId="8">
    <w:abstractNumId w:val="14"/>
  </w:num>
  <w:num w:numId="9">
    <w:abstractNumId w:val="7"/>
  </w:num>
  <w:num w:numId="10">
    <w:abstractNumId w:val="15"/>
  </w:num>
  <w:num w:numId="11">
    <w:abstractNumId w:val="3"/>
  </w:num>
  <w:num w:numId="12">
    <w:abstractNumId w:val="5"/>
  </w:num>
  <w:num w:numId="13">
    <w:abstractNumId w:val="2"/>
  </w:num>
  <w:num w:numId="14">
    <w:abstractNumId w:val="8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EE"/>
    <w:rsid w:val="00024DE0"/>
    <w:rsid w:val="000354E8"/>
    <w:rsid w:val="00073F24"/>
    <w:rsid w:val="000C3238"/>
    <w:rsid w:val="000D54D0"/>
    <w:rsid w:val="000F2425"/>
    <w:rsid w:val="00181EF4"/>
    <w:rsid w:val="001A321E"/>
    <w:rsid w:val="001B267E"/>
    <w:rsid w:val="002204E9"/>
    <w:rsid w:val="002211D0"/>
    <w:rsid w:val="002514C1"/>
    <w:rsid w:val="002B7647"/>
    <w:rsid w:val="0032244B"/>
    <w:rsid w:val="00323EAA"/>
    <w:rsid w:val="00332AEC"/>
    <w:rsid w:val="003E2822"/>
    <w:rsid w:val="003F6DC0"/>
    <w:rsid w:val="003F7ACC"/>
    <w:rsid w:val="004447B3"/>
    <w:rsid w:val="004542EA"/>
    <w:rsid w:val="00474493"/>
    <w:rsid w:val="00474A88"/>
    <w:rsid w:val="00476D10"/>
    <w:rsid w:val="004957D9"/>
    <w:rsid w:val="004C0729"/>
    <w:rsid w:val="004E1CDD"/>
    <w:rsid w:val="00511E0B"/>
    <w:rsid w:val="00572520"/>
    <w:rsid w:val="005805E3"/>
    <w:rsid w:val="00583CEE"/>
    <w:rsid w:val="00586139"/>
    <w:rsid w:val="00591DCF"/>
    <w:rsid w:val="005929AA"/>
    <w:rsid w:val="0059489A"/>
    <w:rsid w:val="005B4687"/>
    <w:rsid w:val="005B6858"/>
    <w:rsid w:val="00621BF2"/>
    <w:rsid w:val="00646340"/>
    <w:rsid w:val="00651482"/>
    <w:rsid w:val="0065631A"/>
    <w:rsid w:val="00662A08"/>
    <w:rsid w:val="00681F0D"/>
    <w:rsid w:val="00691CD3"/>
    <w:rsid w:val="006947CD"/>
    <w:rsid w:val="006A24E2"/>
    <w:rsid w:val="006A30AE"/>
    <w:rsid w:val="006D37D8"/>
    <w:rsid w:val="006F09DC"/>
    <w:rsid w:val="007054D9"/>
    <w:rsid w:val="0079536B"/>
    <w:rsid w:val="00846C27"/>
    <w:rsid w:val="00847E18"/>
    <w:rsid w:val="008B336E"/>
    <w:rsid w:val="00906F44"/>
    <w:rsid w:val="00936370"/>
    <w:rsid w:val="009B34BB"/>
    <w:rsid w:val="009D1B8A"/>
    <w:rsid w:val="00A01DA1"/>
    <w:rsid w:val="00A07031"/>
    <w:rsid w:val="00A31498"/>
    <w:rsid w:val="00A81286"/>
    <w:rsid w:val="00AA3115"/>
    <w:rsid w:val="00AF27AA"/>
    <w:rsid w:val="00B174B6"/>
    <w:rsid w:val="00B25A48"/>
    <w:rsid w:val="00B31FA1"/>
    <w:rsid w:val="00B61BD0"/>
    <w:rsid w:val="00B62BD7"/>
    <w:rsid w:val="00B6437C"/>
    <w:rsid w:val="00B920DA"/>
    <w:rsid w:val="00C053F1"/>
    <w:rsid w:val="00C21024"/>
    <w:rsid w:val="00C21DE0"/>
    <w:rsid w:val="00C22C44"/>
    <w:rsid w:val="00C52A22"/>
    <w:rsid w:val="00CC0E8B"/>
    <w:rsid w:val="00D036A3"/>
    <w:rsid w:val="00D36B8A"/>
    <w:rsid w:val="00D65DFC"/>
    <w:rsid w:val="00D71CF7"/>
    <w:rsid w:val="00DD6E96"/>
    <w:rsid w:val="00DE51D8"/>
    <w:rsid w:val="00DE7614"/>
    <w:rsid w:val="00E16984"/>
    <w:rsid w:val="00E81B68"/>
    <w:rsid w:val="00EB696D"/>
    <w:rsid w:val="00F03253"/>
    <w:rsid w:val="00F36563"/>
    <w:rsid w:val="00F57F6A"/>
    <w:rsid w:val="00FA11CA"/>
    <w:rsid w:val="00FD7A70"/>
    <w:rsid w:val="00F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1C10E1"/>
  <w15:chartTrackingRefBased/>
  <w15:docId w15:val="{8413ACBB-D775-4F8A-8F43-B9DDAD6C9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A88"/>
  </w:style>
  <w:style w:type="paragraph" w:styleId="Heading1">
    <w:name w:val="heading 1"/>
    <w:aliases w:val="H1"/>
    <w:next w:val="Normal"/>
    <w:link w:val="Heading1Char"/>
    <w:qFormat/>
    <w:rsid w:val="00DD6E9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D6E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D6E9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DD6E9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D6E96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DD6E96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DD6E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D6E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DD6E9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D6E96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D6E96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DD6E96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D6E96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D6E9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D6E9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D6E96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DD6E96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6E96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DD6E9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D6E96"/>
    <w:rPr>
      <w:rFonts w:ascii="Arial" w:eastAsia="MS Mincho" w:hAnsi="Arial" w:cs="Times New Roman"/>
      <w:b/>
      <w:i/>
      <w:noProof/>
      <w:sz w:val="18"/>
      <w:szCs w:val="20"/>
    </w:rPr>
  </w:style>
  <w:style w:type="paragraph" w:customStyle="1" w:styleId="TAL">
    <w:name w:val="TAL"/>
    <w:basedOn w:val="Normal"/>
    <w:link w:val="TALCar"/>
    <w:rsid w:val="00DD6E96"/>
    <w:pPr>
      <w:keepNext/>
      <w:keepLines/>
      <w:spacing w:after="0" w:line="240" w:lineRule="auto"/>
    </w:pPr>
    <w:rPr>
      <w:rFonts w:ascii="Arial" w:eastAsia="MS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DD6E96"/>
    <w:rPr>
      <w:b/>
    </w:rPr>
  </w:style>
  <w:style w:type="paragraph" w:customStyle="1" w:styleId="TAC">
    <w:name w:val="TAC"/>
    <w:basedOn w:val="TAL"/>
    <w:link w:val="TACChar"/>
    <w:rsid w:val="00DD6E96"/>
    <w:pPr>
      <w:jc w:val="center"/>
    </w:pPr>
  </w:style>
  <w:style w:type="paragraph" w:customStyle="1" w:styleId="TH">
    <w:name w:val="TH"/>
    <w:basedOn w:val="Normal"/>
    <w:link w:val="THChar"/>
    <w:rsid w:val="00DD6E96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DD6E96"/>
    <w:pPr>
      <w:ind w:left="851" w:hanging="851"/>
    </w:p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DD6E96"/>
    <w:pPr>
      <w:spacing w:before="120" w:after="120" w:line="240" w:lineRule="auto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character" w:styleId="PageNumber">
    <w:name w:val="page number"/>
    <w:basedOn w:val="DefaultParagraphFont"/>
    <w:rsid w:val="00DD6E96"/>
  </w:style>
  <w:style w:type="paragraph" w:customStyle="1" w:styleId="CRCoverPage">
    <w:name w:val="CR Cover Page"/>
    <w:rsid w:val="00DD6E9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D6E9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D6E96"/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rsid w:val="00DD6E96"/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D6E96"/>
    <w:pPr>
      <w:spacing w:after="18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TACTegn">
    <w:name w:val="TAC Tegn"/>
    <w:basedOn w:val="DefaultParagraphFont"/>
    <w:rsid w:val="005B6858"/>
    <w:rPr>
      <w:rFonts w:ascii="Arial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572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71CF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1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CF7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link w:val="EXChar"/>
    <w:rsid w:val="00A31498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basedOn w:val="DefaultParagraphFont"/>
    <w:link w:val="EX"/>
    <w:rsid w:val="00A31498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nhideWhenUsed/>
    <w:rsid w:val="000F242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2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4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425"/>
    <w:rPr>
      <w:b/>
      <w:bCs/>
      <w:sz w:val="20"/>
      <w:szCs w:val="20"/>
    </w:rPr>
  </w:style>
  <w:style w:type="paragraph" w:customStyle="1" w:styleId="EQ">
    <w:name w:val="EQ"/>
    <w:basedOn w:val="Normal"/>
    <w:next w:val="Normal"/>
    <w:rsid w:val="00181EF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181EF4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"/>
    <w:basedOn w:val="List"/>
    <w:link w:val="B1Char1"/>
    <w:rsid w:val="00181EF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81EF4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5805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8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08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oleObject" Target="embeddings/oleObject5.bin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  <_dlc_DocId xmlns="17c5c574-4f42-45b3-8a7f-77d8e859d074">H4P5ACNAWDMP-2-12955</_dlc_DocId>
    <_dlc_DocIdUrl xmlns="17c5c574-4f42-45b3-8a7f-77d8e859d074">
      <Url>https://projects.qualcomm.com/sites/LTED/_layouts/15/DocIdRedir.aspx?ID=H4P5ACNAWDMP-2-12955</Url>
      <Description>H4P5ACNAWDMP-2-12955</Description>
    </_dlc_DocIdUrl>
  </documentManagement>
</p:properties>
</file>

<file path=customXml/itemProps1.xml><?xml version="1.0" encoding="utf-8"?>
<ds:datastoreItem xmlns:ds="http://schemas.openxmlformats.org/officeDocument/2006/customXml" ds:itemID="{D61C5777-8EB2-4E42-A282-9C622975F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1A1F1F-8F02-456B-8A0E-5AD51F4EB0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FDF091-1EB7-4416-A81E-0403B7A422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347419-8372-44FB-8645-D286C5AC77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  <ds:schemaRef ds:uri="17c5c574-4f42-45b3-8a7f-77d8e859d0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Nguyen, Viet</dc:creator>
  <cp:keywords/>
  <dc:description/>
  <cp:lastModifiedBy>Nguyen, Viet</cp:lastModifiedBy>
  <cp:revision>2</cp:revision>
  <dcterms:created xsi:type="dcterms:W3CDTF">2016-11-18T19:16:00Z</dcterms:created>
  <dcterms:modified xsi:type="dcterms:W3CDTF">2016-11-18T19:16:00Z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0x0101008A98423170284BEEB635F43C3CF4E98B00C295C80E1AC1FA4D858807D5CFC8A6BB</vt:lpwstr>
  </property>
  <property fmtid="{D5CDD505-2E9C-101B-9397-08002B2CF9AE}" pid="3" name="_dlc_DocIdItemGuid">
    <vt:lpwstr>7e096b3f-a1c0-40fb-84b2-4ebe30300f56</vt:lpwstr>
  </property>
  <property fmtid="{D5CDD505-2E9C-101B-9397-08002B2CF9AE}" pid="4" name="_AdHocReviewCycleID">
    <vt:i4>-1238603536</vt:i4>
  </property>
  <property fmtid="{D5CDD505-2E9C-101B-9397-08002B2CF9AE}" pid="5" name="_NewReviewCycle">
    <vt:lpwstr/>
  </property>
  <property fmtid="{D5CDD505-2E9C-101B-9397-08002B2CF9AE}" pid="6" name="_EmailSubject">
    <vt:lpwstr>A-MPR simulation assumption.</vt:lpwstr>
  </property>
  <property fmtid="{D5CDD505-2E9C-101B-9397-08002B2CF9AE}" pid="7" name="_AuthorEmail">
    <vt:lpwstr>ntienvie@qti.qualcomm.com</vt:lpwstr>
  </property>
  <property fmtid="{D5CDD505-2E9C-101B-9397-08002B2CF9AE}" pid="8" name="_AuthorEmailDisplayName">
    <vt:lpwstr>Nguyen, Viet</vt:lpwstr>
  </property>
  <property fmtid="{D5CDD505-2E9C-101B-9397-08002B2CF9AE}" pid="9" name="_ReviewingToolsShownOnce">
    <vt:lpwstr/>
  </property>
</Properties>
</file>